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1A13" w:rsidTr="00150E1A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A13" w:rsidRDefault="002B1A13">
            <w:pPr>
              <w:pStyle w:val="ConsPlusNormal"/>
              <w:jc w:val="right"/>
            </w:pPr>
            <w:r>
              <w:rPr>
                <w:color w:val="392C69"/>
              </w:rPr>
              <w:t>"Электронный журнал "Азбука права", 29.12.2018</w:t>
            </w:r>
          </w:p>
        </w:tc>
      </w:tr>
    </w:tbl>
    <w:p w:rsidR="002B1A13" w:rsidRDefault="002B1A13">
      <w:pPr>
        <w:pStyle w:val="ConsPlusTitle"/>
        <w:spacing w:before="280"/>
        <w:jc w:val="center"/>
      </w:pPr>
      <w:bookmarkStart w:id="0" w:name="_Hlk534812738"/>
      <w:r>
        <w:t>КАКОВ ПОРЯДОК НАЛОГООБЛОЖЕНИЯ НДФЛ</w:t>
      </w:r>
    </w:p>
    <w:p w:rsidR="002B1A13" w:rsidRDefault="002B1A13">
      <w:pPr>
        <w:pStyle w:val="ConsPlusTitle"/>
        <w:jc w:val="center"/>
      </w:pPr>
      <w:r>
        <w:t>СУММ ВОЗМЕЩЕНИЯ СУДЕБНЫХ РАСХОДОВ?</w:t>
      </w:r>
    </w:p>
    <w:bookmarkEnd w:id="0"/>
    <w:p w:rsidR="002B1A13" w:rsidRDefault="002B1A13">
      <w:pPr>
        <w:pStyle w:val="ConsPlusNormal"/>
        <w:jc w:val="both"/>
      </w:pPr>
    </w:p>
    <w:p w:rsidR="002B1A13" w:rsidRDefault="002B1A13">
      <w:pPr>
        <w:pStyle w:val="ConsPlusNormal"/>
        <w:ind w:firstLine="540"/>
        <w:jc w:val="both"/>
      </w:pPr>
      <w:r>
        <w:t>Доходы налогоплательщика от возмещенных ему решением суда судебных расходов не облагаются НДФЛ.</w:t>
      </w:r>
    </w:p>
    <w:p w:rsidR="002B1A13" w:rsidRDefault="002B1A13">
      <w:pPr>
        <w:pStyle w:val="ConsPlusNormal"/>
        <w:jc w:val="both"/>
      </w:pPr>
      <w:bookmarkStart w:id="1" w:name="_GoBack"/>
      <w:bookmarkEnd w:id="1"/>
    </w:p>
    <w:p w:rsidR="002B1A13" w:rsidRDefault="002B1A13">
      <w:pPr>
        <w:pStyle w:val="ConsPlusNormal"/>
        <w:ind w:firstLine="540"/>
        <w:jc w:val="both"/>
      </w:pPr>
      <w:r>
        <w:t>По общему правилу стороне, в пользу которой состоялось решение суда, суд присуждает возместить с другой стороны все понесенные по делу судебные расходы, которые состоят из государственной пошлины и издержек, связанных с рассмотрением дела (</w:t>
      </w:r>
      <w:hyperlink r:id="rId4" w:history="1">
        <w:r>
          <w:rPr>
            <w:color w:val="0000FF"/>
          </w:rPr>
          <w:t>ч. 1 ст. 88</w:t>
        </w:r>
      </w:hyperlink>
      <w:r>
        <w:t xml:space="preserve">, </w:t>
      </w:r>
      <w:hyperlink r:id="rId5" w:history="1">
        <w:r>
          <w:rPr>
            <w:color w:val="0000FF"/>
          </w:rPr>
          <w:t>ч. 1 ст. 98</w:t>
        </w:r>
      </w:hyperlink>
      <w:r>
        <w:t xml:space="preserve"> ГПК РФ; </w:t>
      </w:r>
      <w:hyperlink r:id="rId6" w:history="1">
        <w:r>
          <w:rPr>
            <w:color w:val="0000FF"/>
          </w:rPr>
          <w:t>ч. 1 ст. 103</w:t>
        </w:r>
      </w:hyperlink>
      <w:r>
        <w:t xml:space="preserve">, </w:t>
      </w:r>
      <w:hyperlink r:id="rId7" w:history="1">
        <w:r>
          <w:rPr>
            <w:color w:val="0000FF"/>
          </w:rPr>
          <w:t>ч. 1 ст. 111</w:t>
        </w:r>
      </w:hyperlink>
      <w:r>
        <w:t xml:space="preserve"> КАС РФ; </w:t>
      </w:r>
      <w:hyperlink r:id="rId8" w:history="1">
        <w:r>
          <w:rPr>
            <w:color w:val="0000FF"/>
          </w:rPr>
          <w:t>п. 1 ст. 333.16</w:t>
        </w:r>
      </w:hyperlink>
      <w:r>
        <w:t xml:space="preserve"> НК РФ).</w:t>
      </w:r>
    </w:p>
    <w:p w:rsidR="002B1A13" w:rsidRDefault="002B1A13">
      <w:pPr>
        <w:pStyle w:val="ConsPlusNormal"/>
        <w:spacing w:before="220"/>
        <w:ind w:firstLine="540"/>
        <w:jc w:val="both"/>
      </w:pPr>
      <w:r>
        <w:t>В настоящее время на законодательном уровне закреплено, что доходы налогоплательщика в виде возмещенных ему на основании решения суда судебных расходов не облагаются НДФЛ (</w:t>
      </w:r>
      <w:hyperlink r:id="rId9" w:history="1">
        <w:r>
          <w:rPr>
            <w:color w:val="0000FF"/>
          </w:rPr>
          <w:t>п. 61 ст. 217</w:t>
        </w:r>
      </w:hyperlink>
      <w:r>
        <w:t xml:space="preserve"> НК РФ).</w:t>
      </w:r>
    </w:p>
    <w:p w:rsidR="002B1A13" w:rsidRDefault="002B1A13">
      <w:pPr>
        <w:pStyle w:val="ConsPlusNormal"/>
        <w:spacing w:before="220"/>
        <w:ind w:firstLine="540"/>
        <w:jc w:val="both"/>
      </w:pPr>
      <w:r>
        <w:t xml:space="preserve">До 22.11.2015 включительно (до дня вступления в силу соответствующих положений </w:t>
      </w:r>
      <w:hyperlink r:id="rId10" w:history="1">
        <w:r>
          <w:rPr>
            <w:color w:val="0000FF"/>
          </w:rPr>
          <w:t>Закона</w:t>
        </w:r>
      </w:hyperlink>
      <w:r>
        <w:t xml:space="preserve"> N 320-ФЗ) по данному вопросу преобладала иная позиция в связи с тем, что указанные доходы не включены в перечень освобождаемых от налогообложения НДФЛ.</w:t>
      </w:r>
    </w:p>
    <w:p w:rsidR="002B1A13" w:rsidRDefault="002B1A13">
      <w:pPr>
        <w:pStyle w:val="ConsPlusNormal"/>
        <w:spacing w:before="220"/>
        <w:ind w:firstLine="540"/>
        <w:jc w:val="both"/>
      </w:pPr>
      <w:r>
        <w:t>По мнению налоговых органов, высказываемому в это время, если организация или индивидуальный предприниматель возмещает физлицу судебные расходы, суммы возмещения признаются доходом физлица в натуральной форме, подлежащим обложению НДФЛ на общих основаниях (</w:t>
      </w:r>
      <w:hyperlink r:id="rId11" w:history="1">
        <w:r>
          <w:rPr>
            <w:color w:val="0000FF"/>
          </w:rPr>
          <w:t>ст. 41</w:t>
        </w:r>
      </w:hyperlink>
      <w:r>
        <w:t xml:space="preserve">, </w:t>
      </w:r>
      <w:hyperlink r:id="rId12" w:history="1">
        <w:r>
          <w:rPr>
            <w:color w:val="0000FF"/>
          </w:rPr>
          <w:t>п. 2 ст. 211</w:t>
        </w:r>
      </w:hyperlink>
      <w:r>
        <w:t xml:space="preserve">, </w:t>
      </w:r>
      <w:hyperlink r:id="rId13" w:history="1">
        <w:r>
          <w:rPr>
            <w:color w:val="0000FF"/>
          </w:rPr>
          <w:t>ст. 217</w:t>
        </w:r>
      </w:hyperlink>
      <w:r>
        <w:t xml:space="preserve"> НК РФ; </w:t>
      </w:r>
      <w:hyperlink r:id="rId14" w:history="1">
        <w:r>
          <w:rPr>
            <w:color w:val="0000FF"/>
          </w:rPr>
          <w:t>ч. 1 ст. 3</w:t>
        </w:r>
      </w:hyperlink>
      <w:r>
        <w:t xml:space="preserve"> Закона от 23.11.2015 N 320-ФЗ; </w:t>
      </w:r>
      <w:hyperlink r:id="rId15" w:history="1">
        <w:r>
          <w:rPr>
            <w:color w:val="0000FF"/>
          </w:rPr>
          <w:t>Письмо</w:t>
        </w:r>
      </w:hyperlink>
      <w:r>
        <w:t xml:space="preserve"> ФНС России от 19.11.2014 N БС-4-11/23847).</w:t>
      </w:r>
    </w:p>
    <w:p w:rsidR="002B1A13" w:rsidRDefault="002B1A13">
      <w:pPr>
        <w:pStyle w:val="ConsPlusNormal"/>
        <w:spacing w:before="220"/>
        <w:ind w:firstLine="540"/>
        <w:jc w:val="both"/>
      </w:pPr>
      <w:r>
        <w:t xml:space="preserve">На практике налоговые агенты не удерживали НДФЛ, а передавали сведения о невозможности удержать налог в налоговый орган и налогоплательщику. Это было обусловлено тем, что при вынесении решения суд не всегда выделяет сумму НДФЛ, в связи с чем организация - налоговый агент не имела возможности удержать у налогоплательщика сумму налога. Получив от налогового агента справку о доходах по </w:t>
      </w:r>
      <w:hyperlink r:id="rId16" w:history="1">
        <w:r>
          <w:rPr>
            <w:color w:val="0000FF"/>
          </w:rPr>
          <w:t>форме 2-НДФЛ</w:t>
        </w:r>
      </w:hyperlink>
      <w:r>
        <w:t>, налогоплательщику следовало самостоятельно подать налоговую декларацию и уплатить в бюджет сумму НДФЛ (</w:t>
      </w:r>
      <w:hyperlink r:id="rId17" w:history="1">
        <w:r>
          <w:rPr>
            <w:color w:val="0000FF"/>
          </w:rPr>
          <w:t>п. 5 ст. 226</w:t>
        </w:r>
      </w:hyperlink>
      <w:r>
        <w:t xml:space="preserve">, </w:t>
      </w:r>
      <w:hyperlink r:id="rId1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1 ст. 228</w:t>
        </w:r>
      </w:hyperlink>
      <w:r>
        <w:t xml:space="preserve">, </w:t>
      </w:r>
      <w:hyperlink r:id="rId19" w:history="1">
        <w:r>
          <w:rPr>
            <w:color w:val="0000FF"/>
          </w:rPr>
          <w:t>п. 1 ст. 229</w:t>
        </w:r>
      </w:hyperlink>
      <w:r>
        <w:t xml:space="preserve"> НК РФ).</w:t>
      </w:r>
    </w:p>
    <w:p w:rsidR="002B1A13" w:rsidRDefault="002B1A13">
      <w:pPr>
        <w:pStyle w:val="ConsPlusNormal"/>
        <w:spacing w:before="220"/>
        <w:ind w:firstLine="540"/>
        <w:jc w:val="both"/>
      </w:pPr>
      <w:r>
        <w:t>При этом если стороной, возмещающей судебные расходы, являлись физические лица, дохода в натуральной форме, подлежащего обложению НДФЛ, не возникало (</w:t>
      </w:r>
      <w:hyperlink r:id="rId20" w:history="1">
        <w:r>
          <w:rPr>
            <w:color w:val="0000FF"/>
          </w:rPr>
          <w:t>п. 2 ст. 211</w:t>
        </w:r>
      </w:hyperlink>
      <w:r>
        <w:t xml:space="preserve"> НК РФ).</w:t>
      </w:r>
    </w:p>
    <w:p w:rsidR="002B1A13" w:rsidRDefault="002B1A13">
      <w:pPr>
        <w:pStyle w:val="ConsPlusNormal"/>
        <w:jc w:val="both"/>
      </w:pPr>
    </w:p>
    <w:sectPr w:rsidR="002B1A13" w:rsidSect="0007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13"/>
    <w:rsid w:val="00150E1A"/>
    <w:rsid w:val="002B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7CF19-A6C5-4B8A-9133-BE9C8841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1A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49BBC36485CEBE6F390047C9CFB28ABB4B77122CC19108E0EE9561420A6AD04C9FAF8739p1bBF" TargetMode="External"/><Relationship Id="rId13" Type="http://schemas.openxmlformats.org/officeDocument/2006/relationships/hyperlink" Target="consultantplus://offline/ref=5449BBC36485CEBE6F390047C9CFB28ABB4B77122CC19108E0EE9561420A6AD04C9FAF813F1BF98BpFb3F" TargetMode="External"/><Relationship Id="rId18" Type="http://schemas.openxmlformats.org/officeDocument/2006/relationships/hyperlink" Target="consultantplus://offline/ref=5449BBC36485CEBE6F390047C9CFB28ABB4B77122CC19108E0EE9561420A6AD04C9FAF813F1BFF81pFb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449BBC36485CEBE6F390047C9CFB28ABB4A711823C99108E0EE9561420A6AD04C9FAF813F1AFC8FpFbDF" TargetMode="External"/><Relationship Id="rId12" Type="http://schemas.openxmlformats.org/officeDocument/2006/relationships/hyperlink" Target="consultantplus://offline/ref=5449BBC36485CEBE6F390047C9CFB28ABB4B77122CC19108E0EE9561420A6AD04C9FAF813F1BFA8ApFb3F" TargetMode="External"/><Relationship Id="rId17" Type="http://schemas.openxmlformats.org/officeDocument/2006/relationships/hyperlink" Target="consultantplus://offline/ref=5449BBC36485CEBE6F390047C9CFB28ABB4B77122CC19108E0EE9561420A6AD04C9FAF853A1FpFb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49BBC36485CEBE6F390047C9CFB28ABA427A1221CD9108E0EE9561420A6AD04C9FAF813F1AFB89pFbCF" TargetMode="External"/><Relationship Id="rId20" Type="http://schemas.openxmlformats.org/officeDocument/2006/relationships/hyperlink" Target="consultantplus://offline/ref=5449BBC36485CEBE6F390047C9CFB28ABB4B77122CC19108E0EE9561420A6AD04C9FAF813F1BFA8ApFb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49BBC36485CEBE6F390047C9CFB28ABB4A711823C99108E0EE9561420A6AD04C9FAF813F1AFC8CpFbAF" TargetMode="External"/><Relationship Id="rId11" Type="http://schemas.openxmlformats.org/officeDocument/2006/relationships/hyperlink" Target="consultantplus://offline/ref=5449BBC36485CEBE6F390047C9CFB28ABB4B711326CF9108E0EE9561420A6AD04C9FAF833B1ApFbBF" TargetMode="External"/><Relationship Id="rId5" Type="http://schemas.openxmlformats.org/officeDocument/2006/relationships/hyperlink" Target="consultantplus://offline/ref=5449BBC36485CEBE6F390047C9CFB28ABB4A771325CA9108E0EE9561420A6AD04C9FAF813F1AFF8FpFbDF" TargetMode="External"/><Relationship Id="rId15" Type="http://schemas.openxmlformats.org/officeDocument/2006/relationships/hyperlink" Target="consultantplus://offline/ref=5449BBC36485CEBE6F390047C9CFB28AB949761823C09108E0EE956142p0bAF" TargetMode="External"/><Relationship Id="rId10" Type="http://schemas.openxmlformats.org/officeDocument/2006/relationships/hyperlink" Target="consultantplus://offline/ref=5449BBC36485CEBE6F390047C9CFB28AB9427A1326CE9108E0EE9561420A6AD04C9FAF813F1AFB88pFb3F" TargetMode="External"/><Relationship Id="rId19" Type="http://schemas.openxmlformats.org/officeDocument/2006/relationships/hyperlink" Target="consultantplus://offline/ref=5449BBC36485CEBE6F390047C9CFB28ABB4B77122CC19108E0EE9561420A6AD04C9FAF813D19FDp8bAF" TargetMode="External"/><Relationship Id="rId4" Type="http://schemas.openxmlformats.org/officeDocument/2006/relationships/hyperlink" Target="consultantplus://offline/ref=5449BBC36485CEBE6F390047C9CFB28ABB4A771325CA9108E0EE9561420A6AD04C9FAF813F1AF881pFb3F" TargetMode="External"/><Relationship Id="rId9" Type="http://schemas.openxmlformats.org/officeDocument/2006/relationships/hyperlink" Target="consultantplus://offline/ref=5449BBC36485CEBE6F390047C9CFB28ABB4B77122CC19108E0EE9561420A6AD04C9FAF813E13F8p8bBF" TargetMode="External"/><Relationship Id="rId14" Type="http://schemas.openxmlformats.org/officeDocument/2006/relationships/hyperlink" Target="consultantplus://offline/ref=5449BBC36485CEBE6F390047C9CFB28AB9427A1326CE9108E0EE9561420A6AD04C9FAF813F1AFB8CpFbF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Trifonova</cp:lastModifiedBy>
  <cp:revision>2</cp:revision>
  <dcterms:created xsi:type="dcterms:W3CDTF">2019-01-09T05:27:00Z</dcterms:created>
  <dcterms:modified xsi:type="dcterms:W3CDTF">2019-01-09T06:57:00Z</dcterms:modified>
</cp:coreProperties>
</file>