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E" w:rsidRDefault="00E65F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5F3E" w:rsidRDefault="00E65F3E">
      <w:pPr>
        <w:pStyle w:val="ConsPlusNormal"/>
        <w:jc w:val="both"/>
      </w:pPr>
    </w:p>
    <w:p w:rsidR="00E65F3E" w:rsidRDefault="00E65F3E">
      <w:pPr>
        <w:pStyle w:val="ConsPlusNormal"/>
      </w:pPr>
      <w:r>
        <w:t>Зарегистрировано в Минюсте России 15 июля 2010 г. N 17833</w:t>
      </w:r>
    </w:p>
    <w:p w:rsidR="00E65F3E" w:rsidRDefault="00E65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F3E" w:rsidRDefault="00E65F3E">
      <w:pPr>
        <w:pStyle w:val="ConsPlusNormal"/>
      </w:pPr>
    </w:p>
    <w:p w:rsidR="00E65F3E" w:rsidRDefault="00E65F3E">
      <w:pPr>
        <w:pStyle w:val="ConsPlusTitle"/>
        <w:jc w:val="center"/>
      </w:pPr>
      <w:r>
        <w:t>ФЕДЕРАЛЬНАЯ СЛУЖБА ПО НАДЗОРУ В СФЕРЕ ЗАЩИТЫ</w:t>
      </w:r>
    </w:p>
    <w:p w:rsidR="00E65F3E" w:rsidRDefault="00E65F3E">
      <w:pPr>
        <w:pStyle w:val="ConsPlusTitle"/>
        <w:jc w:val="center"/>
      </w:pPr>
      <w:r>
        <w:t>ПРАВ ПОТРЕБИТЕЛЕЙ И БЛАГОПОЛУЧИЯ ЧЕЛОВЕКА</w:t>
      </w:r>
    </w:p>
    <w:p w:rsidR="00E65F3E" w:rsidRDefault="00E65F3E">
      <w:pPr>
        <w:pStyle w:val="ConsPlusTitle"/>
        <w:jc w:val="center"/>
      </w:pPr>
    </w:p>
    <w:p w:rsidR="00E65F3E" w:rsidRDefault="00E65F3E">
      <w:pPr>
        <w:pStyle w:val="ConsPlusTitle"/>
        <w:jc w:val="center"/>
      </w:pPr>
      <w:r>
        <w:t>ГЛАВНЫЙ ГОСУДАРСТВЕННЫЙ САНИТАРНЫЙ ВРАЧ</w:t>
      </w:r>
    </w:p>
    <w:p w:rsidR="00E65F3E" w:rsidRDefault="00E65F3E">
      <w:pPr>
        <w:pStyle w:val="ConsPlusTitle"/>
        <w:jc w:val="center"/>
      </w:pPr>
      <w:r>
        <w:t>РОССИЙСКОЙ ФЕДЕРАЦИИ</w:t>
      </w:r>
    </w:p>
    <w:p w:rsidR="00E65F3E" w:rsidRDefault="00E65F3E">
      <w:pPr>
        <w:pStyle w:val="ConsPlusTitle"/>
        <w:jc w:val="center"/>
      </w:pPr>
    </w:p>
    <w:p w:rsidR="00E65F3E" w:rsidRDefault="00E65F3E">
      <w:pPr>
        <w:pStyle w:val="ConsPlusTitle"/>
        <w:jc w:val="center"/>
      </w:pPr>
      <w:r>
        <w:t>ПОСТАНОВЛЕНИЕ</w:t>
      </w:r>
    </w:p>
    <w:p w:rsidR="00E65F3E" w:rsidRDefault="00E65F3E">
      <w:pPr>
        <w:pStyle w:val="ConsPlusTitle"/>
        <w:jc w:val="center"/>
      </w:pPr>
      <w:r>
        <w:t>от 10 июня 2010 г. N 64</w:t>
      </w:r>
    </w:p>
    <w:p w:rsidR="00E65F3E" w:rsidRDefault="00E65F3E">
      <w:pPr>
        <w:pStyle w:val="ConsPlusTitle"/>
        <w:jc w:val="center"/>
      </w:pPr>
    </w:p>
    <w:p w:rsidR="00E65F3E" w:rsidRDefault="00E65F3E">
      <w:pPr>
        <w:pStyle w:val="ConsPlusTitle"/>
        <w:jc w:val="center"/>
      </w:pPr>
      <w:r>
        <w:t>ОБ УТВЕРЖДЕНИИ САНПИН 2.1.2.2645-10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5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jc w:val="center"/>
      </w:pPr>
    </w:p>
    <w:p w:rsidR="00E65F3E" w:rsidRDefault="00E65F3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</w:t>
      </w:r>
      <w:proofErr w:type="gramStart"/>
      <w:r>
        <w:t xml:space="preserve">N 44, ст. 4984;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</w:t>
      </w:r>
      <w:proofErr w:type="gramEnd"/>
      <w:r>
        <w:t xml:space="preserve"> </w:t>
      </w:r>
      <w:proofErr w:type="gramStart"/>
      <w:r>
        <w:t>N 47, ст. 4666; 2005, N 39, ст. 3953) постановляю:</w:t>
      </w:r>
      <w:proofErr w:type="gramEnd"/>
    </w:p>
    <w:p w:rsidR="00E65F3E" w:rsidRDefault="00E65F3E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СанПиН 2.1.2.2645-10 "Санитарно-эпидемиологические требования к условиям проживания в жилых зданиях и помещениях" (приложение).</w:t>
      </w:r>
    </w:p>
    <w:p w:rsidR="00E65F3E" w:rsidRDefault="00E65F3E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с 15 августа 2010 года.</w:t>
      </w: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  <w:r>
        <w:t>Г.Г.ОНИЩЕНКО</w:t>
      </w: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  <w:r>
        <w:t>Приложение</w:t>
      </w: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Normal"/>
        <w:jc w:val="right"/>
      </w:pPr>
      <w:r>
        <w:t>Утверждены</w:t>
      </w:r>
    </w:p>
    <w:p w:rsidR="00E65F3E" w:rsidRDefault="00E65F3E">
      <w:pPr>
        <w:pStyle w:val="ConsPlusNormal"/>
        <w:jc w:val="right"/>
      </w:pPr>
      <w:r>
        <w:t>Постановлением Главного</w:t>
      </w:r>
    </w:p>
    <w:p w:rsidR="00E65F3E" w:rsidRDefault="00E65F3E">
      <w:pPr>
        <w:pStyle w:val="ConsPlusNormal"/>
        <w:jc w:val="right"/>
      </w:pPr>
      <w:r>
        <w:t>государственного</w:t>
      </w:r>
    </w:p>
    <w:p w:rsidR="00E65F3E" w:rsidRDefault="00E65F3E">
      <w:pPr>
        <w:pStyle w:val="ConsPlusNormal"/>
        <w:jc w:val="right"/>
      </w:pPr>
      <w:r>
        <w:t>санитарного врача</w:t>
      </w:r>
    </w:p>
    <w:p w:rsidR="00E65F3E" w:rsidRDefault="00E65F3E">
      <w:pPr>
        <w:pStyle w:val="ConsPlusNormal"/>
        <w:jc w:val="right"/>
      </w:pPr>
      <w:r>
        <w:t>Российской Федерации</w:t>
      </w:r>
    </w:p>
    <w:p w:rsidR="00E65F3E" w:rsidRDefault="00E65F3E">
      <w:pPr>
        <w:pStyle w:val="ConsPlusNormal"/>
        <w:jc w:val="right"/>
      </w:pPr>
      <w:r>
        <w:t>от 10.06.2010 N 64</w:t>
      </w:r>
    </w:p>
    <w:p w:rsidR="00E65F3E" w:rsidRDefault="00E65F3E">
      <w:pPr>
        <w:pStyle w:val="ConsPlusNormal"/>
        <w:jc w:val="right"/>
      </w:pPr>
    </w:p>
    <w:p w:rsidR="00E65F3E" w:rsidRDefault="00E65F3E">
      <w:pPr>
        <w:pStyle w:val="ConsPlusTitle"/>
        <w:jc w:val="center"/>
      </w:pPr>
      <w:bookmarkStart w:id="0" w:name="P37"/>
      <w:bookmarkEnd w:id="0"/>
      <w:r>
        <w:t>САНИТАРНО-ЭПИДЕМИОЛОГИЧЕСКИЕ ТРЕБОВАНИЯ</w:t>
      </w:r>
    </w:p>
    <w:p w:rsidR="00E65F3E" w:rsidRDefault="00E65F3E">
      <w:pPr>
        <w:pStyle w:val="ConsPlusTitle"/>
        <w:jc w:val="center"/>
      </w:pPr>
      <w:r>
        <w:t>К УСЛОВИЯМ ПРОЖИВАНИЯ В ЖИЛЫХ ЗДАНИЯХ И ПОМЕЩЕНИЯХ</w:t>
      </w:r>
    </w:p>
    <w:p w:rsidR="00E65F3E" w:rsidRDefault="00E65F3E">
      <w:pPr>
        <w:pStyle w:val="ConsPlusTitle"/>
        <w:jc w:val="center"/>
      </w:pPr>
    </w:p>
    <w:p w:rsidR="00E65F3E" w:rsidRDefault="00E65F3E">
      <w:pPr>
        <w:pStyle w:val="ConsPlusTitle"/>
        <w:jc w:val="center"/>
      </w:pPr>
      <w:r>
        <w:lastRenderedPageBreak/>
        <w:t>Санитарно-эпидемиологические правила и нормативы</w:t>
      </w:r>
    </w:p>
    <w:p w:rsidR="00E65F3E" w:rsidRDefault="00E65F3E">
      <w:pPr>
        <w:pStyle w:val="ConsPlusTitle"/>
        <w:jc w:val="center"/>
      </w:pPr>
      <w:r>
        <w:t>СанПиН 2.1.2.2645-10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8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jc w:val="center"/>
      </w:pPr>
    </w:p>
    <w:p w:rsidR="00E65F3E" w:rsidRDefault="00E65F3E">
      <w:pPr>
        <w:pStyle w:val="ConsPlusNormal"/>
        <w:jc w:val="center"/>
      </w:pPr>
      <w:r>
        <w:t>I. Общие положения и область применения</w:t>
      </w:r>
    </w:p>
    <w:p w:rsidR="00E65F3E" w:rsidRDefault="00E65F3E">
      <w:pPr>
        <w:pStyle w:val="ConsPlusNormal"/>
        <w:jc w:val="center"/>
      </w:pPr>
    </w:p>
    <w:p w:rsidR="00E65F3E" w:rsidRDefault="00E65F3E">
      <w:pPr>
        <w:pStyle w:val="ConsPlusNormal"/>
        <w:ind w:firstLine="540"/>
        <w:jc w:val="both"/>
      </w:pPr>
      <w:r>
        <w:t xml:space="preserve">1.1. Санитарные правила и нормативы (далее - санитарные правила) разработаны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5F3E" w:rsidRDefault="00E65F3E">
      <w:pPr>
        <w:pStyle w:val="ConsPlusNormal"/>
        <w:ind w:firstLine="540"/>
        <w:jc w:val="both"/>
      </w:pPr>
      <w:r>
        <w:t>1.2. Настоящие санитарные правила устанавливают обязательные санитарно-эпидемиологические требования к условиям проживания в жилых зданиях и помещениях, которые следует соблюдать при размещении, проектировании, реконструкции, строительстве и эксплуатации жилых зданий и помещений, предназначенных для постоянного проживания.</w:t>
      </w:r>
    </w:p>
    <w:p w:rsidR="00E65F3E" w:rsidRDefault="00E65F3E">
      <w:pPr>
        <w:pStyle w:val="ConsPlusNormal"/>
        <w:ind w:firstLine="540"/>
        <w:jc w:val="both"/>
      </w:pPr>
      <w:r>
        <w:t>1.3. Требования настоящих санитарных правил не распространяются на условия проживания в зданиях и помещениях гостиниц, общежитий, специализированных домов для инвалидов, детских приютов, вахтовых поселков.</w:t>
      </w:r>
    </w:p>
    <w:p w:rsidR="00E65F3E" w:rsidRDefault="00E65F3E">
      <w:pPr>
        <w:pStyle w:val="ConsPlusNormal"/>
        <w:ind w:firstLine="540"/>
        <w:jc w:val="both"/>
      </w:pPr>
      <w:r>
        <w:t>1.4 Санитарные правила предназначены для граждан, индивидуальных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надзор.</w:t>
      </w:r>
    </w:p>
    <w:p w:rsidR="00E65F3E" w:rsidRDefault="00E65F3E">
      <w:pPr>
        <w:pStyle w:val="ConsPlusNormal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соблюдением требований настоящих санитарных правил осуществляется </w:t>
      </w:r>
      <w:hyperlink r:id="rId10" w:history="1">
        <w:r>
          <w:rPr>
            <w:color w:val="0000FF"/>
          </w:rPr>
          <w:t>органами</w:t>
        </w:r>
      </w:hyperlink>
      <w:r>
        <w:t xml:space="preserve">, уполномоченными осуществлять государственный санитарно-эпидемиологический надзор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 xml:space="preserve">II. Гигиенические требования к участку и территории </w:t>
      </w:r>
      <w:proofErr w:type="gramStart"/>
      <w:r>
        <w:t>жилых</w:t>
      </w:r>
      <w:proofErr w:type="gramEnd"/>
    </w:p>
    <w:p w:rsidR="00E65F3E" w:rsidRDefault="00E65F3E">
      <w:pPr>
        <w:pStyle w:val="ConsPlusNormal"/>
        <w:jc w:val="center"/>
      </w:pPr>
      <w:r>
        <w:t>зданий при их размещении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2.1. Жилые здания должны располагаться в соответствии с генеральным планом территории, функциональным зонированием территории города, поселка и других населенных пунктов.</w:t>
      </w:r>
    </w:p>
    <w:p w:rsidR="00E65F3E" w:rsidRDefault="00E65F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Изменений и дополнений </w:t>
      </w:r>
      <w:hyperlink r:id="rId1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  <w:r>
        <w:t>2.2. Участок, отводимый для размещения жилых зданий, должен:</w:t>
      </w:r>
    </w:p>
    <w:p w:rsidR="00E65F3E" w:rsidRDefault="00E65F3E">
      <w:pPr>
        <w:pStyle w:val="ConsPlusNormal"/>
        <w:ind w:firstLine="540"/>
        <w:jc w:val="both"/>
      </w:pPr>
      <w:r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E65F3E" w:rsidRDefault="00E65F3E">
      <w:pPr>
        <w:pStyle w:val="ConsPlusNormal"/>
        <w:ind w:firstLine="540"/>
        <w:jc w:val="both"/>
      </w:pPr>
      <w:r>
        <w:t xml:space="preserve">- соответствовать требованиям,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5F3E" w:rsidRDefault="00E65F3E">
      <w:pPr>
        <w:pStyle w:val="ConsPlusNormal"/>
        <w:ind w:firstLine="540"/>
        <w:jc w:val="both"/>
      </w:pPr>
      <w:r>
        <w:t>2.3.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E65F3E" w:rsidRDefault="00E65F3E">
      <w:pPr>
        <w:pStyle w:val="ConsPlusNormal"/>
        <w:ind w:firstLine="540"/>
        <w:jc w:val="both"/>
      </w:pPr>
      <w:r>
        <w:t xml:space="preserve">2.4. </w:t>
      </w:r>
      <w:proofErr w:type="gramStart"/>
      <w:r>
        <w:t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  <w:proofErr w:type="gramEnd"/>
    </w:p>
    <w:p w:rsidR="00E65F3E" w:rsidRDefault="00E65F3E">
      <w:pPr>
        <w:pStyle w:val="ConsPlusNormal"/>
        <w:ind w:firstLine="540"/>
        <w:jc w:val="both"/>
      </w:pPr>
      <w:r>
        <w:t>2.5. По внутридворовым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транспорта.</w:t>
      </w:r>
    </w:p>
    <w:p w:rsidR="00E65F3E" w:rsidRDefault="00E65F3E">
      <w:pPr>
        <w:pStyle w:val="ConsPlusNormal"/>
        <w:ind w:firstLine="540"/>
        <w:jc w:val="both"/>
      </w:pPr>
      <w:r>
        <w:t xml:space="preserve">2.6. Расстояния между жилыми, жилыми и общественными, а также производственными </w:t>
      </w:r>
      <w:r>
        <w:lastRenderedPageBreak/>
        <w:t xml:space="preserve">зданиями следует принимать в соответствии с </w:t>
      </w:r>
      <w:hyperlink r:id="rId1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E65F3E" w:rsidRDefault="00E65F3E">
      <w:pPr>
        <w:pStyle w:val="ConsPlusNormal"/>
        <w:ind w:firstLine="540"/>
        <w:jc w:val="both"/>
      </w:pPr>
      <w:r>
        <w:t>2.7. При размещении жилых зданий предусматривается их обеспечение водоснабжением, канализацией, теплоснабжением, электроснабжением.</w:t>
      </w:r>
    </w:p>
    <w:p w:rsidR="00E65F3E" w:rsidRDefault="00E65F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Изменений и дополнений </w:t>
      </w:r>
      <w:hyperlink r:id="rId1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  <w:r>
        <w:t xml:space="preserve">2.8. На земельных участках должны быть предусмотрены подъезды и проходы к каждому зданию. Места для размещения стоянок или гаражей для автомобилей должны соответствовать </w:t>
      </w:r>
      <w:hyperlink r:id="rId16" w:history="1">
        <w:r>
          <w:rPr>
            <w:color w:val="0000FF"/>
          </w:rPr>
          <w:t>гигиеническим требованиям</w:t>
        </w:r>
      </w:hyperlink>
      <w:r>
        <w:t xml:space="preserve"> к санитарно-защитным зонам и санитарной классификации предприятий, сооружений и иных объектов.</w:t>
      </w:r>
    </w:p>
    <w:p w:rsidR="00E65F3E" w:rsidRDefault="00E65F3E">
      <w:pPr>
        <w:pStyle w:val="ConsPlusNormal"/>
        <w:ind w:firstLine="540"/>
        <w:jc w:val="both"/>
      </w:pPr>
      <w:r>
        <w:t>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</w:p>
    <w:p w:rsidR="00E65F3E" w:rsidRDefault="00E65F3E">
      <w:pPr>
        <w:pStyle w:val="ConsPlusNormal"/>
        <w:ind w:firstLine="540"/>
        <w:jc w:val="both"/>
      </w:pPr>
      <w:r>
        <w:t>2.9.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E65F3E" w:rsidRDefault="00E65F3E">
      <w:pPr>
        <w:pStyle w:val="ConsPlusNormal"/>
        <w:ind w:firstLine="540"/>
        <w:jc w:val="both"/>
      </w:pPr>
      <w:r>
        <w:t xml:space="preserve">2.10.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</w:t>
      </w:r>
      <w:proofErr w:type="gramStart"/>
      <w:r>
        <w:t>кроме</w:t>
      </w:r>
      <w:proofErr w:type="gramEnd"/>
      <w:r>
        <w:t xml:space="preserve"> гостевых.</w:t>
      </w:r>
    </w:p>
    <w:p w:rsidR="00E65F3E" w:rsidRDefault="00E65F3E">
      <w:pPr>
        <w:pStyle w:val="ConsPlusNormal"/>
        <w:jc w:val="both"/>
      </w:pPr>
      <w:r>
        <w:t xml:space="preserve">(в ред. Изменений и дополнений </w:t>
      </w:r>
      <w:hyperlink r:id="rId1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  <w:r>
        <w:t>2.11. Уборка территории должна проводиться ежедневно, включая в теплое время года - полив территории, в зимнее время - антигололедные мероприятия (удаление, посыпание песком, антигололедными реагентами и другое).</w:t>
      </w:r>
    </w:p>
    <w:p w:rsidR="00E65F3E" w:rsidRDefault="00E65F3E">
      <w:pPr>
        <w:pStyle w:val="ConsPlusNormal"/>
        <w:ind w:firstLine="540"/>
        <w:jc w:val="both"/>
      </w:pPr>
      <w:r>
        <w:t xml:space="preserve">2.12. Территория дворов жилых зданий должна быть освещена в вечернее время суток. Нормы освещенности приведены в </w:t>
      </w:r>
      <w:hyperlink w:anchor="P208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 xml:space="preserve">III. Гигиенические требования к </w:t>
      </w:r>
      <w:proofErr w:type="gramStart"/>
      <w:r>
        <w:t>жилым</w:t>
      </w:r>
      <w:proofErr w:type="gramEnd"/>
    </w:p>
    <w:p w:rsidR="00E65F3E" w:rsidRDefault="00E65F3E">
      <w:pPr>
        <w:pStyle w:val="ConsPlusNormal"/>
        <w:jc w:val="center"/>
      </w:pPr>
      <w:r>
        <w:t>помещениям и помещениям общественного назначения,</w:t>
      </w:r>
    </w:p>
    <w:p w:rsidR="00E65F3E" w:rsidRDefault="00E65F3E">
      <w:pPr>
        <w:pStyle w:val="ConsPlusNormal"/>
        <w:jc w:val="center"/>
      </w:pPr>
      <w:proofErr w:type="gramStart"/>
      <w:r>
        <w:t>размещаемых в жилых зданиях</w:t>
      </w:r>
      <w:proofErr w:type="gramEnd"/>
    </w:p>
    <w:p w:rsidR="00E65F3E" w:rsidRDefault="00E65F3E">
      <w:pPr>
        <w:pStyle w:val="ConsPlusNormal"/>
        <w:jc w:val="center"/>
      </w:pPr>
    </w:p>
    <w:p w:rsidR="00E65F3E" w:rsidRDefault="00E65F3E">
      <w:pPr>
        <w:pStyle w:val="ConsPlusNormal"/>
        <w:ind w:firstLine="540"/>
        <w:jc w:val="both"/>
      </w:pPr>
      <w:r>
        <w:t>3.1. Размещение жилых помещений квартир в цокольных и подвальных этажах не допускается.</w:t>
      </w:r>
    </w:p>
    <w:p w:rsidR="00E65F3E" w:rsidRDefault="00E65F3E">
      <w:pPr>
        <w:pStyle w:val="ConsPlusNormal"/>
        <w:ind w:firstLine="540"/>
        <w:jc w:val="both"/>
      </w:pPr>
      <w:r>
        <w:t>3.2.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вибрации, электромагнитным полям.</w:t>
      </w:r>
    </w:p>
    <w:p w:rsidR="00E65F3E" w:rsidRDefault="00E65F3E">
      <w:pPr>
        <w:pStyle w:val="ConsPlusNormal"/>
        <w:ind w:firstLine="540"/>
        <w:jc w:val="both"/>
      </w:pPr>
      <w:r>
        <w:t>В подвальных и цокольных этажах таких жилых домов допускается устройство встроенных и встроенно-пристроенных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автотранспорта.</w:t>
      </w:r>
    </w:p>
    <w:p w:rsidR="00E65F3E" w:rsidRDefault="00E65F3E">
      <w:pPr>
        <w:pStyle w:val="ConsPlusNormal"/>
        <w:ind w:firstLine="540"/>
        <w:jc w:val="both"/>
      </w:pPr>
      <w:r>
        <w:t>3.3. Помещения общественного назначения, встроенные в жилые здания, должны иметь входы, изолированные от жилой части здания.</w:t>
      </w:r>
    </w:p>
    <w:p w:rsidR="00E65F3E" w:rsidRDefault="00E65F3E">
      <w:pPr>
        <w:pStyle w:val="ConsPlusNormal"/>
        <w:ind w:firstLine="540"/>
        <w:jc w:val="both"/>
      </w:pPr>
      <w:r>
        <w:t>3.4. Не допускается размещение в жилых помещениях промышленных производств.</w:t>
      </w:r>
    </w:p>
    <w:p w:rsidR="00E65F3E" w:rsidRDefault="00E65F3E">
      <w:pPr>
        <w:pStyle w:val="ConsPlusNormal"/>
        <w:ind w:firstLine="540"/>
        <w:jc w:val="both"/>
      </w:pPr>
      <w:r>
        <w:t>3.5. При размещении под жилыми зданиями гаражей-стоянок необходимо отделять их от жилой части здания этажом нежилого назначения. Размещение над гаражами помещений для работы с детьми, помещений лечебно-профилактического назначения не допускается.</w:t>
      </w:r>
    </w:p>
    <w:p w:rsidR="00E65F3E" w:rsidRDefault="00E65F3E">
      <w:pPr>
        <w:pStyle w:val="ConsPlusNormal"/>
        <w:ind w:firstLine="540"/>
        <w:jc w:val="both"/>
      </w:pPr>
      <w:r>
        <w:t>3.6. В жилых зданиях любой этажности на первом, цокольном или подвальном этажах следует предусматривать кладовую для хранения уборочного инвентаря, оборудованную раковиной. Допускается устройство кладовых площадью не менее 3 м</w:t>
      </w:r>
      <w:proofErr w:type="gramStart"/>
      <w:r>
        <w:t>2</w:t>
      </w:r>
      <w:proofErr w:type="gramEnd"/>
      <w:r>
        <w:t>/чел. для жильцов дома: хозяйственных, для хранения овощей, а также для твердого топлива. При этом выход из этажа, где размещаются кладовые, должен быть изолирован от жилой части. Прокладка канализационных сетей в хозяйственных кладовых запрещается.</w:t>
      </w:r>
    </w:p>
    <w:p w:rsidR="00E65F3E" w:rsidRDefault="00E65F3E">
      <w:pPr>
        <w:pStyle w:val="ConsPlusNormal"/>
        <w:ind w:firstLine="540"/>
        <w:jc w:val="both"/>
      </w:pPr>
      <w:r>
        <w:t xml:space="preserve">3.7. 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автотранспорта </w:t>
      </w:r>
      <w:r>
        <w:lastRenderedPageBreak/>
        <w:t>персонала должны располагаться за пределами придомовой территории.</w:t>
      </w:r>
    </w:p>
    <w:p w:rsidR="00E65F3E" w:rsidRDefault="00E65F3E">
      <w:pPr>
        <w:pStyle w:val="ConsPlusNormal"/>
        <w:ind w:firstLine="540"/>
        <w:jc w:val="both"/>
      </w:pPr>
      <w:r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закрытых дебаркадеров; со стороны магистралей.</w:t>
      </w:r>
    </w:p>
    <w:p w:rsidR="00E65F3E" w:rsidRDefault="00E65F3E">
      <w:pPr>
        <w:pStyle w:val="ConsPlusNormal"/>
        <w:ind w:firstLine="540"/>
        <w:jc w:val="both"/>
      </w:pPr>
      <w:r>
        <w:t>Загрузочные помещения допускается не устраивать при площади встроенных общественных помещений до 150 м</w:t>
      </w:r>
      <w:proofErr w:type="gramStart"/>
      <w:r>
        <w:t>2</w:t>
      </w:r>
      <w:proofErr w:type="gramEnd"/>
      <w:r>
        <w:t>.</w:t>
      </w:r>
    </w:p>
    <w:p w:rsidR="00E65F3E" w:rsidRDefault="00E65F3E">
      <w:pPr>
        <w:pStyle w:val="ConsPlusNormal"/>
        <w:ind w:firstLine="540"/>
        <w:jc w:val="both"/>
      </w:pPr>
      <w:r>
        <w:t>3.8. В жилых зданиях не допускается 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кухней.</w:t>
      </w:r>
    </w:p>
    <w:p w:rsidR="00E65F3E" w:rsidRDefault="00E65F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Изменений и дополнений </w:t>
      </w:r>
      <w:hyperlink r:id="rId1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  <w:r>
        <w:t>3.9. Не допускается устраивать вход в помещение, оборудованное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входом в него из коридора или холла.</w:t>
      </w:r>
    </w:p>
    <w:p w:rsidR="00E65F3E" w:rsidRDefault="00E65F3E">
      <w:pPr>
        <w:pStyle w:val="ConsPlusNormal"/>
        <w:ind w:firstLine="540"/>
        <w:jc w:val="both"/>
      </w:pPr>
      <w:r>
        <w:t>3.10. Жилые здания высотой более пяти этажей должны быть оборудованы лифтами (грузовыми и пассажирскими). При оборудовании дома лифтами габариты одной из кабин должны обеспечивать возможность транспортирования человека на носилках или инвалидной коляске.</w:t>
      </w:r>
    </w:p>
    <w:p w:rsidR="00E65F3E" w:rsidRDefault="00E65F3E">
      <w:pPr>
        <w:pStyle w:val="ConsPlusNormal"/>
        <w:ind w:firstLine="540"/>
        <w:jc w:val="both"/>
      </w:pPr>
      <w:r>
        <w:t>3.11. Над жилыми комнатами,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электрощитовую.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>IV. Гигиенические требования к отоплению, вентиляции,</w:t>
      </w:r>
    </w:p>
    <w:p w:rsidR="00E65F3E" w:rsidRDefault="00E65F3E">
      <w:pPr>
        <w:pStyle w:val="ConsPlusNormal"/>
        <w:jc w:val="center"/>
      </w:pPr>
      <w:r>
        <w:t>микроклимату и воздушной среде помещений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 xml:space="preserve">4.1.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микроклимата в помещениях жилых зданий приведены в </w:t>
      </w:r>
      <w:hyperlink w:anchor="P231" w:history="1">
        <w:r>
          <w:rPr>
            <w:color w:val="0000FF"/>
          </w:rPr>
          <w:t>приложении 2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jc w:val="both"/>
      </w:pPr>
      <w:r>
        <w:t xml:space="preserve">(в ред. Изменений и дополнений </w:t>
      </w:r>
      <w:hyperlink r:id="rId1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  <w:r>
        <w:t>4.2. 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</w:t>
      </w:r>
    </w:p>
    <w:p w:rsidR="00E65F3E" w:rsidRDefault="00E65F3E">
      <w:pPr>
        <w:pStyle w:val="ConsPlusNormal"/>
        <w:ind w:firstLine="540"/>
        <w:jc w:val="both"/>
      </w:pPr>
      <w:r>
        <w:t xml:space="preserve">4.3. Исключен. - Изменения и дополнения </w:t>
      </w:r>
      <w:hyperlink r:id="rId2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175.</w:t>
      </w:r>
    </w:p>
    <w:p w:rsidR="00E65F3E" w:rsidRDefault="00E65F3E">
      <w:pPr>
        <w:pStyle w:val="ConsPlusNormal"/>
        <w:ind w:firstLine="540"/>
        <w:jc w:val="both"/>
      </w:pPr>
      <w:r>
        <w:t xml:space="preserve">4.4. Нагревательные приборы должны быть </w:t>
      </w:r>
      <w:proofErr w:type="gramStart"/>
      <w:r>
        <w:t>легко доступны</w:t>
      </w:r>
      <w:proofErr w:type="gramEnd"/>
      <w:r>
        <w:t xml:space="preserve"> для уборки. При водяном отоплении температура поверхности нагревательных приборов не должна превышать 90 °C. Для приборов с температурой нагревательной поверхности более 75 °C необходимо предусматривать защитные ограждения.</w:t>
      </w:r>
    </w:p>
    <w:p w:rsidR="00E65F3E" w:rsidRDefault="00E65F3E">
      <w:pPr>
        <w:pStyle w:val="ConsPlusNormal"/>
        <w:ind w:firstLine="540"/>
        <w:jc w:val="both"/>
      </w:pPr>
      <w:r>
        <w:t>4.5. Помещения первых этажей жилых зданий, расположенных в I климатическом районе, должны иметь системы отопления для равномерного прогрева поверхности полов.</w:t>
      </w:r>
    </w:p>
    <w:p w:rsidR="00E65F3E" w:rsidRDefault="00E65F3E">
      <w:pPr>
        <w:pStyle w:val="ConsPlusNormal"/>
        <w:ind w:firstLine="540"/>
        <w:jc w:val="both"/>
      </w:pPr>
      <w:r>
        <w:t xml:space="preserve">4.6. Устройство автономных котельных для теплоснабжения жилых зданий допускается при соблюдении </w:t>
      </w:r>
      <w:hyperlink r:id="rId21" w:history="1">
        <w:r>
          <w:rPr>
            <w:color w:val="0000FF"/>
          </w:rPr>
          <w:t>гигиенических требований</w:t>
        </w:r>
      </w:hyperlink>
      <w:r>
        <w:t xml:space="preserve"> к качеству атмосферного воздуха населенных мест, гигиенических нормативов по шуму и вибрации.</w:t>
      </w:r>
    </w:p>
    <w:p w:rsidR="00E65F3E" w:rsidRDefault="00E65F3E">
      <w:pPr>
        <w:pStyle w:val="ConsPlusNormal"/>
        <w:ind w:firstLine="540"/>
        <w:jc w:val="both"/>
      </w:pPr>
      <w:r>
        <w:t>4.7.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туалетах и сушильных шкафах.</w:t>
      </w:r>
    </w:p>
    <w:p w:rsidR="00E65F3E" w:rsidRDefault="00E65F3E">
      <w:pPr>
        <w:pStyle w:val="ConsPlusNormal"/>
        <w:ind w:firstLine="540"/>
        <w:jc w:val="both"/>
      </w:pPr>
      <w:r>
        <w:t>Устройство вентиляционной системы должно исключать поступление воздуха из одной квартиры в другую.</w:t>
      </w:r>
    </w:p>
    <w:p w:rsidR="00E65F3E" w:rsidRDefault="00E65F3E">
      <w:pPr>
        <w:pStyle w:val="ConsPlusNormal"/>
        <w:ind w:firstLine="540"/>
        <w:jc w:val="both"/>
      </w:pPr>
      <w:r>
        <w:lastRenderedPageBreak/>
        <w:t>Не допускается объединение вентиляционных каналов кухонь и санитарных узлов с жилыми комнатами.</w:t>
      </w:r>
    </w:p>
    <w:p w:rsidR="00E65F3E" w:rsidRDefault="00E65F3E">
      <w:pPr>
        <w:pStyle w:val="ConsPlusNormal"/>
        <w:ind w:firstLine="540"/>
        <w:jc w:val="both"/>
      </w:pPr>
      <w:r>
        <w:t>4.8. Вентиляция объектов, размещенных в жилых зданиях, должна быть автономной. Допускается присоединять к общей вытяжной системе жилого здания вытяжную вентиляцию общественных помещений, не имеющих вредных выбросов.</w:t>
      </w:r>
    </w:p>
    <w:p w:rsidR="00E65F3E" w:rsidRDefault="00E65F3E">
      <w:pPr>
        <w:pStyle w:val="ConsPlusNormal"/>
        <w:ind w:firstLine="540"/>
        <w:jc w:val="both"/>
      </w:pPr>
      <w:r>
        <w:t>4.9. Шахты вытяжной вентиляции должны выступать над коньком крыши или плоской кровли на высоту не менее 1 м.</w:t>
      </w:r>
    </w:p>
    <w:p w:rsidR="00E65F3E" w:rsidRDefault="00E65F3E">
      <w:pPr>
        <w:pStyle w:val="ConsPlusNormal"/>
        <w:ind w:firstLine="540"/>
        <w:jc w:val="both"/>
      </w:pPr>
      <w:r>
        <w:t xml:space="preserve">4.10.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(далее - </w:t>
      </w:r>
      <w:hyperlink r:id="rId22" w:history="1">
        <w:r>
          <w:rPr>
            <w:color w:val="0000FF"/>
          </w:rPr>
          <w:t>ПДК</w:t>
        </w:r>
      </w:hyperlink>
      <w:r>
        <w:t xml:space="preserve">) загрязняющих веществ, установленных для атмосферного воздуха населенных мест, а при отсутствии среднесуточных ПДК не превышать максимальные разовые ПДК или ориентировочных безопасных уровней воздействия (далее - </w:t>
      </w:r>
      <w:hyperlink r:id="rId23" w:history="1">
        <w:r>
          <w:rPr>
            <w:color w:val="0000FF"/>
          </w:rPr>
          <w:t>ОБУВ</w:t>
        </w:r>
      </w:hyperlink>
      <w:r>
        <w:t>).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 xml:space="preserve">V. Гигиенические требования к </w:t>
      </w:r>
      <w:proofErr w:type="gramStart"/>
      <w:r>
        <w:t>естественному</w:t>
      </w:r>
      <w:proofErr w:type="gramEnd"/>
    </w:p>
    <w:p w:rsidR="00E65F3E" w:rsidRDefault="00E65F3E">
      <w:pPr>
        <w:pStyle w:val="ConsPlusNormal"/>
        <w:jc w:val="center"/>
      </w:pPr>
      <w:r>
        <w:t>и искусственному освещению и инсоляции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5.1. Жилые комнаты и кухни жилых домов должны иметь естественное освещение через светопроемы в наружных ограждающих конструкциях здания.</w:t>
      </w:r>
    </w:p>
    <w:p w:rsidR="00E65F3E" w:rsidRDefault="00E65F3E">
      <w:pPr>
        <w:pStyle w:val="ConsPlusNormal"/>
        <w:ind w:firstLine="540"/>
        <w:jc w:val="both"/>
      </w:pPr>
      <w:r>
        <w:t>5.2. Коэффициент естественной освещенности (далее - КЕО) в жилых комнатах и кухнях должен быть не менее 0,5%.</w:t>
      </w:r>
    </w:p>
    <w:p w:rsidR="00E65F3E" w:rsidRDefault="00E65F3E">
      <w:pPr>
        <w:pStyle w:val="ConsPlusNormal"/>
        <w:ind w:firstLine="540"/>
        <w:jc w:val="both"/>
      </w:pPr>
      <w:r>
        <w:t xml:space="preserve">5.3. </w:t>
      </w:r>
      <w:proofErr w:type="gramStart"/>
      <w:r>
        <w:t>При одностороннем боковом освещении в жилых зданиях нормативное значение КЕО должно обеспечиваться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светопроемов: в одной комнате - для одно-, двух- и трехкомнатных квартир, и в двух комнатах для четырех- и пятикомнатных квартир.</w:t>
      </w:r>
      <w:proofErr w:type="gramEnd"/>
      <w:r>
        <w:t xml:space="preserve"> В остальных комнатах многокомнатных квартир и в кухне нормативное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E65F3E" w:rsidRDefault="00E65F3E">
      <w:pPr>
        <w:pStyle w:val="ConsPlusNormal"/>
        <w:ind w:firstLine="540"/>
        <w:jc w:val="both"/>
      </w:pPr>
      <w:r>
        <w:t>5.4. Все помещения жилых зданий должны быть обеспечены общим и местным искусственным освещением.</w:t>
      </w:r>
    </w:p>
    <w:p w:rsidR="00E65F3E" w:rsidRDefault="00E65F3E">
      <w:pPr>
        <w:pStyle w:val="ConsPlusNormal"/>
        <w:ind w:firstLine="540"/>
        <w:jc w:val="both"/>
      </w:pPr>
      <w:r>
        <w:t>5.5. Освещенность на лестничных площадках, ступенях лестниц, в лифтовых холлах, поэтажных коридорах, вестибюлях, подвалах и чердаках должна быть не ниже 20 лк на полу.</w:t>
      </w:r>
    </w:p>
    <w:p w:rsidR="00E65F3E" w:rsidRDefault="00E65F3E">
      <w:pPr>
        <w:pStyle w:val="ConsPlusNormal"/>
        <w:ind w:firstLine="540"/>
        <w:jc w:val="both"/>
      </w:pPr>
      <w:r>
        <w:t>5.6. Над каждым основным входом в жилой дом должны быть установлены светильники, обеспечивающие на площадке входа освещенность не менее 6 лк, для горизонтальной поверхности и не менее 10 лк, для вертикальной поверхности на высоте 2,0 м от пола. Должно быть также предусмотрено освещение пешеходной дорожки у входа в здание.</w:t>
      </w:r>
    </w:p>
    <w:p w:rsidR="00E65F3E" w:rsidRDefault="00E65F3E">
      <w:pPr>
        <w:pStyle w:val="ConsPlusNormal"/>
        <w:ind w:firstLine="540"/>
        <w:jc w:val="both"/>
      </w:pPr>
      <w:r>
        <w:t xml:space="preserve">5.7. Жилые помещения и придомовая территория должны обеспечиваться инсоляцией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зданий.</w:t>
      </w:r>
    </w:p>
    <w:p w:rsidR="00E65F3E" w:rsidRDefault="00E65F3E">
      <w:pPr>
        <w:pStyle w:val="ConsPlusNormal"/>
        <w:ind w:firstLine="540"/>
        <w:jc w:val="both"/>
      </w:pPr>
      <w:r>
        <w:t>5.8.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квартир, функционального назначения помещений, планировочных зон города и географической широты местности:</w:t>
      </w:r>
    </w:p>
    <w:p w:rsidR="00E65F3E" w:rsidRDefault="00E65F3E">
      <w:pPr>
        <w:pStyle w:val="ConsPlusNormal"/>
        <w:ind w:firstLine="540"/>
        <w:jc w:val="both"/>
      </w:pPr>
      <w:r>
        <w:t>- для северной зоны (севернее 58° с.ш.) - не менее 2,5 ч. в день с 22 апреля по 22 августа;</w:t>
      </w:r>
    </w:p>
    <w:p w:rsidR="00E65F3E" w:rsidRDefault="00E65F3E">
      <w:pPr>
        <w:pStyle w:val="ConsPlusNormal"/>
        <w:ind w:firstLine="540"/>
        <w:jc w:val="both"/>
      </w:pPr>
      <w:r>
        <w:t>- для центральной зоны (58° с.ш. - 48° с.ш.) - не менее 2,0 ч. в день с 22 марта по 22 сентября;</w:t>
      </w:r>
    </w:p>
    <w:p w:rsidR="00E65F3E" w:rsidRDefault="00E65F3E">
      <w:pPr>
        <w:pStyle w:val="ConsPlusNormal"/>
        <w:ind w:firstLine="540"/>
        <w:jc w:val="both"/>
      </w:pPr>
      <w:r>
        <w:t>- для южной зоны (южнее 48° с.ш.) - не менее 1,5 ч. в день с 22 февраля по 22 октября.</w:t>
      </w:r>
    </w:p>
    <w:p w:rsidR="00E65F3E" w:rsidRDefault="00E65F3E">
      <w:pPr>
        <w:pStyle w:val="ConsPlusNormal"/>
        <w:ind w:firstLine="540"/>
        <w:jc w:val="both"/>
      </w:pPr>
      <w:r>
        <w:t>5.9. Нормативная продолжительность инсоляции должна быть обеспечена не менее чем в одной комнате 1 - 3-комнатных квартир и не менее чем в двух комнатах 4-х и более комнатных квартир.</w:t>
      </w:r>
    </w:p>
    <w:p w:rsidR="00E65F3E" w:rsidRDefault="00E65F3E">
      <w:pPr>
        <w:pStyle w:val="ConsPlusNormal"/>
        <w:ind w:firstLine="540"/>
        <w:jc w:val="both"/>
      </w:pPr>
      <w:r>
        <w:t>5.10. Допускается прерывистость продолжительности инсоляции, при которой один из периодов должен быть не менее 1 часа. При этом суммарная продолжительность нормируемой инсоляции должна увеличиваться на 0,5 часа соответственно для каждой зоны.</w:t>
      </w:r>
    </w:p>
    <w:p w:rsidR="00E65F3E" w:rsidRDefault="00E65F3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5.11</w:t>
        </w:r>
      </w:hyperlink>
      <w:r>
        <w:t xml:space="preserve">. Для жилых зданий, расположенных в северной и центральной </w:t>
      </w:r>
      <w:proofErr w:type="gramStart"/>
      <w:r>
        <w:t>зонах</w:t>
      </w:r>
      <w:proofErr w:type="gramEnd"/>
      <w:r>
        <w:t>, допускается снижение продолжительности инсоляции на 0,5 часа в следующих случаях:</w:t>
      </w:r>
    </w:p>
    <w:p w:rsidR="00E65F3E" w:rsidRDefault="00E65F3E">
      <w:pPr>
        <w:pStyle w:val="ConsPlusNormal"/>
        <w:ind w:firstLine="540"/>
        <w:jc w:val="both"/>
      </w:pPr>
      <w:r>
        <w:t>- в двухкомнатных и трехкомнатных квартирах, где инсолируется не менее двух комнат;</w:t>
      </w:r>
    </w:p>
    <w:p w:rsidR="00E65F3E" w:rsidRDefault="00E65F3E">
      <w:pPr>
        <w:pStyle w:val="ConsPlusNormal"/>
        <w:ind w:firstLine="540"/>
        <w:jc w:val="both"/>
      </w:pPr>
      <w:r>
        <w:lastRenderedPageBreak/>
        <w:t>- в четырех и многокомнатных квартирах, где инсолируется не менее трех комнат;</w:t>
      </w:r>
    </w:p>
    <w:p w:rsidR="00E65F3E" w:rsidRDefault="00E65F3E">
      <w:pPr>
        <w:pStyle w:val="ConsPlusNormal"/>
        <w:ind w:firstLine="540"/>
        <w:jc w:val="both"/>
      </w:pPr>
      <w:proofErr w:type="gramStart"/>
      <w:r>
        <w:t>- при реконструкции жилой застройки, расположенной в центральной и исторической зонах городов, определенных их генеральными планами развития.</w:t>
      </w:r>
      <w:proofErr w:type="gramEnd"/>
    </w:p>
    <w:p w:rsidR="00E65F3E" w:rsidRDefault="00E65F3E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5.12</w:t>
        </w:r>
      </w:hyperlink>
      <w:r>
        <w:t>. На детских игровых площадках и спортивных площадках, расположенных на придомовой территории, продолжительность инсоляции должна составлять не менее 3-х часов на 50% площадок участка независимо от географической широты.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>VI. Гигиенические требования к уровням шума,</w:t>
      </w:r>
    </w:p>
    <w:p w:rsidR="00E65F3E" w:rsidRDefault="00E65F3E">
      <w:pPr>
        <w:pStyle w:val="ConsPlusNormal"/>
        <w:jc w:val="center"/>
      </w:pPr>
      <w:r>
        <w:t>вибрации, ультразвука и инфразвука, электромагнитных полей</w:t>
      </w:r>
    </w:p>
    <w:p w:rsidR="00E65F3E" w:rsidRDefault="00E65F3E">
      <w:pPr>
        <w:pStyle w:val="ConsPlusNormal"/>
        <w:jc w:val="center"/>
      </w:pPr>
      <w:r>
        <w:t>и излучений, ионизирующего излучения</w:t>
      </w:r>
    </w:p>
    <w:p w:rsidR="00E65F3E" w:rsidRDefault="00E65F3E">
      <w:pPr>
        <w:pStyle w:val="ConsPlusNormal"/>
        <w:jc w:val="center"/>
      </w:pPr>
    </w:p>
    <w:p w:rsidR="00E65F3E" w:rsidRDefault="00E65F3E">
      <w:pPr>
        <w:pStyle w:val="ConsPlusNormal"/>
        <w:jc w:val="center"/>
      </w:pPr>
      <w:r>
        <w:t xml:space="preserve">(в ред. Изменений и дополнений </w:t>
      </w:r>
      <w:hyperlink r:id="rId2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 xml:space="preserve">6.1. Предельно допустимые уровни звукового давления, эквивалентные и максимальные уровни звука в помещениях жилых зданий и на территории жилой застройки приведены в </w:t>
      </w:r>
      <w:hyperlink w:anchor="P346" w:history="1">
        <w:r>
          <w:rPr>
            <w:color w:val="0000FF"/>
          </w:rPr>
          <w:t>приложении 3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ind w:firstLine="540"/>
        <w:jc w:val="both"/>
      </w:pPr>
      <w:r>
        <w:t>6.1.1. Уровни шума от внешних источников в жилых помещениях оцениваются с учетом их измерения при открытых форточках, фрамугах, узких створках окон.</w:t>
      </w:r>
    </w:p>
    <w:p w:rsidR="00E65F3E" w:rsidRDefault="00E65F3E">
      <w:pPr>
        <w:pStyle w:val="ConsPlusNormal"/>
        <w:ind w:firstLine="540"/>
        <w:jc w:val="both"/>
      </w:pPr>
      <w:r>
        <w:t xml:space="preserve">6.1.2. </w:t>
      </w:r>
      <w:proofErr w:type="gramStart"/>
      <w:r>
        <w:t xml:space="preserve">Эквивалентные и максимальные уровни звука в дБА для шума, создаваемого на территории средствами автомобильного, железнодорожного транспорта в 2 м от ограждающих конструкций первого эшелона шумозащитных типов жилых зданий, обращенных в сторону магистральных улиц общегородского и районного значения, железных дорог, допускается принимать на 10 дБА выше (поправка </w:t>
      </w:r>
      <w:r>
        <w:pict>
          <v:shape id="_x0000_i1025" style="width:12.6pt;height:16.2pt" coordsize="" o:spt="100" adj="0,,0" path="" filled="f" stroked="f">
            <v:stroke joinstyle="miter"/>
            <v:imagedata r:id="rId28" o:title="base_1_111251_3"/>
            <v:formulas/>
            <v:path o:connecttype="segments"/>
          </v:shape>
        </w:pict>
      </w:r>
      <w:r>
        <w:t xml:space="preserve"> = +10 дБА), указанных во второй строке </w:t>
      </w:r>
      <w:hyperlink w:anchor="P346" w:history="1">
        <w:r>
          <w:rPr>
            <w:color w:val="0000FF"/>
          </w:rPr>
          <w:t>приложения 3</w:t>
        </w:r>
      </w:hyperlink>
      <w:r>
        <w:t xml:space="preserve"> к настоящим санитарным правилам.</w:t>
      </w:r>
      <w:proofErr w:type="gramEnd"/>
    </w:p>
    <w:p w:rsidR="00E65F3E" w:rsidRDefault="00E65F3E">
      <w:pPr>
        <w:pStyle w:val="ConsPlusNormal"/>
        <w:ind w:firstLine="540"/>
        <w:jc w:val="both"/>
      </w:pPr>
      <w:r>
        <w:t xml:space="preserve">6.1.3. </w:t>
      </w:r>
      <w:proofErr w:type="gramStart"/>
      <w:r>
        <w:t xml:space="preserve">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другим инженерно-технологическим оборудованием самого здания, следует принимать на 5 дБА ниже (поправка </w:t>
      </w:r>
      <w:r>
        <w:pict>
          <v:shape id="_x0000_i1026" style="width:12.6pt;height:16.2pt" coordsize="" o:spt="100" adj="0,,0" path="" filled="f" stroked="f">
            <v:stroke joinstyle="miter"/>
            <v:imagedata r:id="rId28" o:title="base_1_111251_4"/>
            <v:formulas/>
            <v:path o:connecttype="segments"/>
          </v:shape>
        </w:pict>
      </w:r>
      <w:r>
        <w:t xml:space="preserve"> = минус (-) 5 дБА), указанных в </w:t>
      </w:r>
      <w:hyperlink w:anchor="P346" w:history="1">
        <w:r>
          <w:rPr>
            <w:color w:val="0000FF"/>
          </w:rPr>
          <w:t>приложении 3</w:t>
        </w:r>
      </w:hyperlink>
      <w:r>
        <w:t xml:space="preserve"> к настоящим санитарным правилам (поправку</w:t>
      </w:r>
      <w:proofErr w:type="gramEnd"/>
      <w:r>
        <w:t xml:space="preserve"> для тонального и импульсного шума в этом случае принимать не следует).</w:t>
      </w:r>
    </w:p>
    <w:p w:rsidR="00E65F3E" w:rsidRDefault="00E65F3E">
      <w:pPr>
        <w:pStyle w:val="ConsPlusNormal"/>
        <w:ind w:firstLine="540"/>
        <w:jc w:val="both"/>
      </w:pPr>
      <w:r>
        <w:t>6.1.4. Для тонального и импульсного шума следует принимать поправку минус (-) 5 дБА.</w:t>
      </w:r>
    </w:p>
    <w:p w:rsidR="00E65F3E" w:rsidRDefault="00E65F3E">
      <w:pPr>
        <w:pStyle w:val="ConsPlusNormal"/>
        <w:ind w:firstLine="540"/>
        <w:jc w:val="both"/>
      </w:pPr>
      <w:r>
        <w:t xml:space="preserve">6.2. Предельно допустимые уровни вибрации в жилых помещениях приведены в </w:t>
      </w:r>
      <w:hyperlink w:anchor="P381" w:history="1">
        <w:r>
          <w:rPr>
            <w:color w:val="0000FF"/>
          </w:rPr>
          <w:t>приложении 4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ind w:firstLine="540"/>
        <w:jc w:val="both"/>
      </w:pPr>
      <w:r>
        <w:t>6.2.1. В дневное время в жилых помещениях допустимо превышение нормативных уровней на 5 дБ.</w:t>
      </w:r>
    </w:p>
    <w:p w:rsidR="00E65F3E" w:rsidRDefault="00E65F3E">
      <w:pPr>
        <w:pStyle w:val="ConsPlusNormal"/>
        <w:ind w:firstLine="540"/>
        <w:jc w:val="both"/>
      </w:pPr>
      <w:r>
        <w:t>6.2.2</w:t>
      </w:r>
      <w:proofErr w:type="gramStart"/>
      <w:r>
        <w:t xml:space="preserve"> Д</w:t>
      </w:r>
      <w:proofErr w:type="gramEnd"/>
      <w:r>
        <w:t xml:space="preserve">ля непостоянной вибрации к допустимым значениям уровней, приведенных в </w:t>
      </w:r>
      <w:hyperlink w:anchor="P381" w:history="1">
        <w:r>
          <w:rPr>
            <w:color w:val="0000FF"/>
          </w:rPr>
          <w:t>приложении 4</w:t>
        </w:r>
      </w:hyperlink>
      <w:r>
        <w:t xml:space="preserve"> к настоящим санитарным правилам, вводится поправка минус (-) 10 дБ, а абсолютные значения умножаются на 0,32.</w:t>
      </w:r>
    </w:p>
    <w:p w:rsidR="00E65F3E" w:rsidRDefault="00E65F3E">
      <w:pPr>
        <w:pStyle w:val="ConsPlusNormal"/>
        <w:ind w:firstLine="540"/>
        <w:jc w:val="both"/>
      </w:pPr>
      <w:r>
        <w:t xml:space="preserve">6.3. Предельно допустимые уровни инфразвука на территории жилой застройки и в жилых зданиях приведены в </w:t>
      </w:r>
      <w:hyperlink w:anchor="P423" w:history="1">
        <w:r>
          <w:rPr>
            <w:color w:val="0000FF"/>
          </w:rPr>
          <w:t>приложении 5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ind w:firstLine="540"/>
        <w:jc w:val="both"/>
      </w:pPr>
      <w:r>
        <w:t>6.4. Предельно допустимые уровни электромагнитных полей (далее - ЭМП) при воздействии на население.</w:t>
      </w:r>
    </w:p>
    <w:p w:rsidR="00E65F3E" w:rsidRDefault="00E65F3E">
      <w:pPr>
        <w:pStyle w:val="ConsPlusNormal"/>
        <w:ind w:firstLine="540"/>
        <w:jc w:val="both"/>
      </w:pPr>
      <w:r>
        <w:t>6.4.1. Предельно допустимый уровень ослабления геомагнитного поля в помещениях жилых зданий устанавливается равным 1,5.</w:t>
      </w:r>
    </w:p>
    <w:p w:rsidR="00E65F3E" w:rsidRDefault="00E65F3E">
      <w:pPr>
        <w:pStyle w:val="ConsPlusNormal"/>
        <w:ind w:firstLine="540"/>
        <w:jc w:val="both"/>
      </w:pPr>
      <w:r>
        <w:t>6.4.2. Предельно допустимый уровень напряженности электростатического поля в жилых помещениях составляет 15 кВ/м.</w:t>
      </w:r>
    </w:p>
    <w:p w:rsidR="00E65F3E" w:rsidRDefault="00E65F3E">
      <w:pPr>
        <w:pStyle w:val="ConsPlusNormal"/>
        <w:ind w:firstLine="540"/>
        <w:jc w:val="both"/>
      </w:pPr>
      <w:r>
        <w:t>6.4.3. На территории населенных мест предельно допустимая напряженность переменного электрического поля с частотой 50 Гц на высоте 2 м составляет 1000</w:t>
      </w:r>
      <w:proofErr w:type="gramStart"/>
      <w:r>
        <w:t xml:space="preserve"> В</w:t>
      </w:r>
      <w:proofErr w:type="gramEnd"/>
      <w:r>
        <w:t>/м, а в жилых помещениях предельно допустимая напряженность переменного электрического поля с частотой 50 Гц на высоте от 0,5 до 2 м от пола составляет 500 В/м.</w:t>
      </w:r>
    </w:p>
    <w:p w:rsidR="00E65F3E" w:rsidRDefault="00E65F3E">
      <w:pPr>
        <w:pStyle w:val="ConsPlusNormal"/>
        <w:ind w:firstLine="540"/>
        <w:jc w:val="both"/>
      </w:pPr>
      <w:r>
        <w:t xml:space="preserve">6.4.4. Допустимые уровни ЭМП диапазона частот 30 кГц - 300 ГГц для населения (на </w:t>
      </w:r>
      <w:r>
        <w:lastRenderedPageBreak/>
        <w:t xml:space="preserve">селитебной территории, в местах массового отдыха, внутри жилых помещений) приведены в </w:t>
      </w:r>
      <w:hyperlink w:anchor="P459" w:history="1">
        <w:r>
          <w:rPr>
            <w:color w:val="0000FF"/>
          </w:rPr>
          <w:t>приложении 6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ind w:firstLine="540"/>
        <w:jc w:val="both"/>
      </w:pPr>
      <w:r>
        <w:t>6.4.5.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p w:rsidR="00E65F3E" w:rsidRDefault="00E65F3E">
      <w:pPr>
        <w:pStyle w:val="ConsPlusNormal"/>
        <w:ind w:firstLine="540"/>
        <w:jc w:val="both"/>
      </w:pPr>
      <w:r>
        <w:t xml:space="preserve">6.4.6. Допустимая напряженность переменного магнитного поля приведена в </w:t>
      </w:r>
      <w:hyperlink w:anchor="P497" w:history="1">
        <w:r>
          <w:rPr>
            <w:color w:val="0000FF"/>
          </w:rPr>
          <w:t>приложении 7</w:t>
        </w:r>
      </w:hyperlink>
      <w:r>
        <w:t xml:space="preserve"> к настоящим санитарным правилам.</w:t>
      </w:r>
    </w:p>
    <w:p w:rsidR="00E65F3E" w:rsidRDefault="00E65F3E">
      <w:pPr>
        <w:pStyle w:val="ConsPlusNormal"/>
        <w:ind w:firstLine="540"/>
        <w:jc w:val="both"/>
      </w:pPr>
      <w:r>
        <w:t>6.4.7. Уровни напряженности электрического поля частотой 50 Гц, создаваемые питающим и силовым оборудованием передающих радиотехнических объектов (ПРТО) внутри жилых зданий, не должны превышать предельно допустимые уровни для населения.</w:t>
      </w:r>
    </w:p>
    <w:p w:rsidR="00E65F3E" w:rsidRDefault="00E65F3E">
      <w:pPr>
        <w:pStyle w:val="ConsPlusNormal"/>
        <w:ind w:firstLine="540"/>
        <w:jc w:val="both"/>
      </w:pPr>
      <w:r>
        <w:t>6.5. Допустимые уровни ионизирующего излучения.</w:t>
      </w:r>
    </w:p>
    <w:p w:rsidR="00E65F3E" w:rsidRDefault="00E65F3E">
      <w:pPr>
        <w:pStyle w:val="ConsPlusNormal"/>
        <w:ind w:firstLine="540"/>
        <w:jc w:val="both"/>
      </w:pPr>
      <w:r>
        <w:t>6.5.1. Мощность эффективной дозы гамма-излучения внутри зданий не должна превышать мощности дозы на открытой местности более чем на 0,2 мкЗв/час.</w:t>
      </w:r>
    </w:p>
    <w:p w:rsidR="00E65F3E" w:rsidRDefault="00E65F3E">
      <w:pPr>
        <w:pStyle w:val="ConsPlusNormal"/>
        <w:ind w:firstLine="540"/>
        <w:jc w:val="both"/>
      </w:pPr>
      <w:r>
        <w:t xml:space="preserve">6.5.2. Среднегодовая эквивалентная равновесная объемная активность дочерних продуктов радона и торона в воздухе помещений </w:t>
      </w:r>
      <w:r>
        <w:pict>
          <v:shape id="_x0000_i1027" style="width:125.4pt;height:19.8pt" coordsize="" o:spt="100" adj="0,,0" path="" filled="f" stroked="f">
            <v:stroke joinstyle="miter"/>
            <v:imagedata r:id="rId29" o:title="base_1_111251_5"/>
            <v:formulas/>
            <v:path o:connecttype="segments"/>
          </v:shape>
        </w:pict>
      </w:r>
      <w:r>
        <w:t xml:space="preserve"> не должна превышать 100 Бк/м3 для строящихся и реконструируемых зданий и 200 Бк/м3 для эксплуатируемых.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>VII. Требования к внутренней отделке жилых помещений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 xml:space="preserve">7.1. Выделение вредных химических веществ из строительных и отделочных материалов, а также из материалов, используемых для изготовления встроенной мебели, не должно создавать в жилых помещениях концентраций, превышающих нормативные </w:t>
      </w:r>
      <w:hyperlink r:id="rId30" w:history="1">
        <w:r>
          <w:rPr>
            <w:color w:val="0000FF"/>
          </w:rPr>
          <w:t>уровни</w:t>
        </w:r>
      </w:hyperlink>
      <w:r>
        <w:t>, установленные для атмосферного воздуха населенных мест.</w:t>
      </w:r>
    </w:p>
    <w:p w:rsidR="00E65F3E" w:rsidRDefault="00E65F3E">
      <w:pPr>
        <w:pStyle w:val="ConsPlusNormal"/>
        <w:ind w:firstLine="540"/>
        <w:jc w:val="both"/>
      </w:pPr>
      <w:r>
        <w:t>7.2. Уровень напряженности электростатического потенциала на поверхности строительных и отделочных материалов не должен превышать 15 кВ/м (при относительной влажности воздуха 30 - 60%).</w:t>
      </w:r>
    </w:p>
    <w:p w:rsidR="00E65F3E" w:rsidRDefault="00E65F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и дополнений </w:t>
      </w:r>
      <w:hyperlink r:id="rId3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  <w:r>
        <w:t>7.3. Эффективная удельная активность природных радионуклидов в строительных материалах, используемых в строящихся и реконструируемых зданиях, не должна превышать 370 Бк/кг.</w:t>
      </w:r>
    </w:p>
    <w:p w:rsidR="00E65F3E" w:rsidRDefault="00E65F3E">
      <w:pPr>
        <w:pStyle w:val="ConsPlusNormal"/>
        <w:ind w:firstLine="540"/>
        <w:jc w:val="both"/>
      </w:pPr>
      <w:r>
        <w:t xml:space="preserve">7.4. Исключен. - Изменения и дополнения </w:t>
      </w:r>
      <w:hyperlink r:id="rId3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>VIII. Требования к инженерному оборудованию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>8.1. Требования к водоснабжению и канализации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8.1.1. В жилых зданиях следует предусматривать хозяйственно-питьевое и горячее водоснабжение, а также канализацию и водостоки.</w:t>
      </w:r>
    </w:p>
    <w:p w:rsidR="00E65F3E" w:rsidRDefault="00E65F3E">
      <w:pPr>
        <w:pStyle w:val="ConsPlusNormal"/>
        <w:ind w:firstLine="540"/>
        <w:jc w:val="both"/>
      </w:pPr>
      <w:r>
        <w:t>В районах без централизованных инженерных сетей допускается предусматривать строительство 1 и 2-этажных жилых зданий с неканализованными уборными.</w:t>
      </w:r>
    </w:p>
    <w:p w:rsidR="00E65F3E" w:rsidRDefault="00E65F3E">
      <w:pPr>
        <w:pStyle w:val="ConsPlusNormal"/>
        <w:ind w:firstLine="540"/>
        <w:jc w:val="both"/>
      </w:pPr>
      <w:r>
        <w:t>В I, II, III климатических районах, за исключением IIIБ подрайона, в 1 и 2-этажных зданиях допускаются теплые неканализованные уборные (</w:t>
      </w:r>
      <w:proofErr w:type="gramStart"/>
      <w:r>
        <w:t>люфт-клозеты</w:t>
      </w:r>
      <w:proofErr w:type="gramEnd"/>
      <w:r>
        <w:t xml:space="preserve"> и так далее) в пределах отапливаемой части здания.</w:t>
      </w:r>
    </w:p>
    <w:p w:rsidR="00E65F3E" w:rsidRDefault="00E65F3E">
      <w:pPr>
        <w:pStyle w:val="ConsPlusNormal"/>
        <w:ind w:firstLine="540"/>
        <w:jc w:val="both"/>
      </w:pPr>
      <w:r>
        <w:t xml:space="preserve">8.1.2. Соединение сетей питьевого водопровода с сетями водопроводов, подающих воду непитьевого качества, не допускается. Качество водопроводной воды должно соответствовать </w:t>
      </w:r>
      <w:hyperlink r:id="rId33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E65F3E" w:rsidRDefault="00E65F3E">
      <w:pPr>
        <w:pStyle w:val="ConsPlusNormal"/>
        <w:ind w:firstLine="540"/>
        <w:jc w:val="both"/>
      </w:pPr>
      <w:r>
        <w:t>8.1.3. Не допускается соединять вытяжную часть канализационных стояков с вентиляционными системами и дымоходами. На сетях бытовой канализации устройство смотровых колодцев внутри здания не допускается.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lastRenderedPageBreak/>
        <w:t>8.2. Требования к удалению бытовых отходов и мусора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8.2.1. При наличии мусоропровода в жилом здании люки мусоропроводов должны располагаться на лестничных площадках. Крышки загрузочных клапанов мусоропроводов на лестничных клетках должны иметь плотный притвор, снабженный резиновыми прокладками. Располагать мусоропроводы в стенах, ограждающих жилые комнаты, не допускается.</w:t>
      </w:r>
    </w:p>
    <w:p w:rsidR="00E65F3E" w:rsidRDefault="00E65F3E">
      <w:pPr>
        <w:pStyle w:val="ConsPlusNormal"/>
        <w:ind w:firstLine="540"/>
        <w:jc w:val="both"/>
      </w:pPr>
      <w:r>
        <w:t>8.2.2. Мусоропровод должен содержаться в исправном состоянии, быть оборудован устройствами, обеспечивающими возможность его очистки, дезинфекции и дезинсекции.</w:t>
      </w:r>
    </w:p>
    <w:p w:rsidR="00E65F3E" w:rsidRDefault="00E65F3E">
      <w:pPr>
        <w:pStyle w:val="ConsPlusNormal"/>
        <w:ind w:firstLine="540"/>
        <w:jc w:val="both"/>
      </w:pPr>
      <w:r>
        <w:t>8.2.3. Мусороприемная камера должна быть оборудована водопроводом, канализацией и простейшими устройствами по механизации мусороудаления, а также самостоятельным вытяжным каналом, обеспечивающим вентиляцию камеры, содержаться в исправном состоянии. Вход в мусороприемную камеру должен быть изолирован от входа в здание и другие помещения. Входная дверь должна иметь уплотненный притвор.</w:t>
      </w:r>
    </w:p>
    <w:p w:rsidR="00E65F3E" w:rsidRDefault="00E65F3E">
      <w:pPr>
        <w:pStyle w:val="ConsPlusNormal"/>
        <w:ind w:firstLine="540"/>
        <w:jc w:val="both"/>
      </w:pPr>
      <w:r>
        <w:t>Не допускается расположение мусороприемной камеры непосредственно под жилыми комнатами или смежно с ними.</w:t>
      </w:r>
    </w:p>
    <w:p w:rsidR="00E65F3E" w:rsidRDefault="00E65F3E">
      <w:pPr>
        <w:pStyle w:val="ConsPlusNormal"/>
        <w:ind w:firstLine="540"/>
        <w:jc w:val="both"/>
      </w:pPr>
      <w:r>
        <w:t>8.2.4. Контейнеры и другие емкости, предназначенные для сбора бытовых отходов и мусора, должны вывозиться или опорожняться ежедневно.</w:t>
      </w:r>
    </w:p>
    <w:p w:rsidR="00E65F3E" w:rsidRDefault="00E65F3E">
      <w:pPr>
        <w:pStyle w:val="ConsPlusNormal"/>
        <w:ind w:firstLine="540"/>
        <w:jc w:val="both"/>
      </w:pPr>
      <w:r>
        <w:t>8.2.5.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p w:rsidR="00E65F3E" w:rsidRDefault="00E65F3E">
      <w:pPr>
        <w:pStyle w:val="ConsPlusNormal"/>
        <w:ind w:firstLine="540"/>
        <w:jc w:val="both"/>
      </w:pPr>
      <w: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r>
        <w:t>IX. Требования к содержанию жилых помещений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9.1. При эксплуатации жилых зданий и помещений не допускается:</w:t>
      </w:r>
    </w:p>
    <w:p w:rsidR="00E65F3E" w:rsidRDefault="00E65F3E">
      <w:pPr>
        <w:pStyle w:val="ConsPlusNormal"/>
        <w:ind w:firstLine="540"/>
        <w:jc w:val="both"/>
      </w:pPr>
      <w:r>
        <w:t>- использование жилого помещения для целей, не предусмотренных проектной документацией;</w:t>
      </w:r>
    </w:p>
    <w:p w:rsidR="00E65F3E" w:rsidRDefault="00E65F3E">
      <w:pPr>
        <w:pStyle w:val="ConsPlusNormal"/>
        <w:ind w:firstLine="540"/>
        <w:jc w:val="both"/>
      </w:pPr>
      <w:r>
        <w:t>- хранение и использование в жилых помещениях и в помещениях общественного назначения, размещенных в жилом здании, опасных химических веществ, загрязняющих воздух;</w:t>
      </w:r>
    </w:p>
    <w:p w:rsidR="00E65F3E" w:rsidRDefault="00E65F3E">
      <w:pPr>
        <w:pStyle w:val="ConsPlusNormal"/>
        <w:ind w:firstLine="540"/>
        <w:jc w:val="both"/>
      </w:pPr>
      <w:r>
        <w:t>- выполнение работ, являющихся источниками повышенных уровней шума, вибрации, загрязнения воздуха либо нарушающих условия проживания граждан в соседних жилых помещениях;</w:t>
      </w:r>
    </w:p>
    <w:p w:rsidR="00E65F3E" w:rsidRDefault="00E65F3E">
      <w:pPr>
        <w:pStyle w:val="ConsPlusNormal"/>
        <w:ind w:firstLine="540"/>
        <w:jc w:val="both"/>
      </w:pPr>
      <w:r>
        <w:t>- захламление, загрязнение и затопление жилых помещений, подвалов и технических подполий, лестничных пролетов и клеток, чердачных помещений.</w:t>
      </w:r>
    </w:p>
    <w:p w:rsidR="00E65F3E" w:rsidRDefault="00E65F3E">
      <w:pPr>
        <w:pStyle w:val="ConsPlusNormal"/>
        <w:ind w:firstLine="540"/>
        <w:jc w:val="both"/>
      </w:pPr>
      <w:r>
        <w:t>9.2. При эксплуатации жилых помещений требуется:</w:t>
      </w:r>
    </w:p>
    <w:p w:rsidR="00E65F3E" w:rsidRDefault="00E65F3E">
      <w:pPr>
        <w:pStyle w:val="ConsPlusNormal"/>
        <w:ind w:firstLine="540"/>
        <w:jc w:val="both"/>
      </w:pPr>
      <w:proofErr w:type="gramStart"/>
      <w:r>
        <w:t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мусороудаления, лифтового хозяйства и других), нарушающих санитарно-гигиенические условия проживания;</w:t>
      </w:r>
      <w:proofErr w:type="gramEnd"/>
    </w:p>
    <w:p w:rsidR="00E65F3E" w:rsidRDefault="00E65F3E">
      <w:pPr>
        <w:pStyle w:val="ConsPlusNormal"/>
        <w:ind w:firstLine="540"/>
        <w:jc w:val="both"/>
      </w:pPr>
      <w:r>
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</w:t>
      </w:r>
      <w:hyperlink r:id="rId34" w:history="1">
        <w:r>
          <w:rPr>
            <w:color w:val="0000FF"/>
          </w:rPr>
          <w:t>дезинсекция</w:t>
        </w:r>
      </w:hyperlink>
      <w:r>
        <w:t xml:space="preserve"> и </w:t>
      </w:r>
      <w:hyperlink r:id="rId35" w:history="1">
        <w:r>
          <w:rPr>
            <w:color w:val="0000FF"/>
          </w:rPr>
          <w:t>дератизация</w:t>
        </w:r>
      </w:hyperlink>
      <w:r>
        <w:t>).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N 1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1" w:name="P208"/>
      <w:bookmarkEnd w:id="1"/>
      <w:r>
        <w:t>НОРМЫ</w:t>
      </w:r>
    </w:p>
    <w:p w:rsidR="00E65F3E" w:rsidRDefault="00E65F3E">
      <w:pPr>
        <w:pStyle w:val="ConsPlusNormal"/>
        <w:jc w:val="center"/>
      </w:pPr>
      <w:r>
        <w:t>ОСВЕЩЕННОСТИ ПРИДОМОВЫХ ТЕРРИТОРИЙ</w:t>
      </w:r>
    </w:p>
    <w:p w:rsidR="00E65F3E" w:rsidRDefault="00E65F3E">
      <w:pPr>
        <w:sectPr w:rsidR="00E65F3E" w:rsidSect="00076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F3E" w:rsidRDefault="00E65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5610"/>
      </w:tblGrid>
      <w:tr w:rsidR="00E65F3E">
        <w:tc>
          <w:tcPr>
            <w:tcW w:w="6600" w:type="dxa"/>
          </w:tcPr>
          <w:p w:rsidR="00E65F3E" w:rsidRDefault="00E65F3E">
            <w:pPr>
              <w:pStyle w:val="ConsPlusNormal"/>
              <w:jc w:val="center"/>
            </w:pPr>
            <w:r>
              <w:t>Освещаемые участки территорий</w:t>
            </w:r>
          </w:p>
        </w:tc>
        <w:tc>
          <w:tcPr>
            <w:tcW w:w="5610" w:type="dxa"/>
          </w:tcPr>
          <w:p w:rsidR="00E65F3E" w:rsidRDefault="00E65F3E">
            <w:pPr>
              <w:pStyle w:val="ConsPlusNormal"/>
              <w:jc w:val="center"/>
            </w:pPr>
            <w:r>
              <w:t>Средняя горизонтальная освещенность на уровне земли, лк</w:t>
            </w:r>
          </w:p>
        </w:tc>
      </w:tr>
      <w:tr w:rsidR="00E65F3E">
        <w:tc>
          <w:tcPr>
            <w:tcW w:w="6600" w:type="dxa"/>
          </w:tcPr>
          <w:p w:rsidR="00E65F3E" w:rsidRDefault="00E65F3E">
            <w:pPr>
              <w:pStyle w:val="ConsPlusNormal"/>
              <w:jc w:val="center"/>
            </w:pPr>
            <w:r>
              <w:t>Переходные аллеи и дороги, велосипедные дорожки</w:t>
            </w:r>
          </w:p>
        </w:tc>
        <w:tc>
          <w:tcPr>
            <w:tcW w:w="5610" w:type="dxa"/>
          </w:tcPr>
          <w:p w:rsidR="00E65F3E" w:rsidRDefault="00E65F3E">
            <w:pPr>
              <w:pStyle w:val="ConsPlusNormal"/>
              <w:jc w:val="center"/>
            </w:pPr>
            <w:r>
              <w:t>4</w:t>
            </w:r>
          </w:p>
        </w:tc>
      </w:tr>
      <w:tr w:rsidR="00E65F3E">
        <w:tc>
          <w:tcPr>
            <w:tcW w:w="6600" w:type="dxa"/>
          </w:tcPr>
          <w:p w:rsidR="00E65F3E" w:rsidRDefault="00E65F3E">
            <w:pPr>
              <w:pStyle w:val="ConsPlusNormal"/>
              <w:jc w:val="center"/>
            </w:pPr>
            <w:r>
              <w:t>Внутренние служебно-хозяйственные и пожарные проезды, тротуары-подъезды</w:t>
            </w:r>
          </w:p>
        </w:tc>
        <w:tc>
          <w:tcPr>
            <w:tcW w:w="5610" w:type="dxa"/>
          </w:tcPr>
          <w:p w:rsidR="00E65F3E" w:rsidRDefault="00E65F3E">
            <w:pPr>
              <w:pStyle w:val="ConsPlusNormal"/>
              <w:jc w:val="center"/>
            </w:pPr>
            <w:r>
              <w:t>2</w:t>
            </w:r>
          </w:p>
        </w:tc>
      </w:tr>
      <w:tr w:rsidR="00E65F3E">
        <w:tc>
          <w:tcPr>
            <w:tcW w:w="6600" w:type="dxa"/>
          </w:tcPr>
          <w:p w:rsidR="00E65F3E" w:rsidRDefault="00E65F3E">
            <w:pPr>
              <w:pStyle w:val="ConsPlusNormal"/>
              <w:jc w:val="center"/>
            </w:pPr>
            <w:r>
              <w:t>Автостоянки, хозяйственные площадки и площадки при мусоросборниках</w:t>
            </w:r>
          </w:p>
        </w:tc>
        <w:tc>
          <w:tcPr>
            <w:tcW w:w="5610" w:type="dxa"/>
          </w:tcPr>
          <w:p w:rsidR="00E65F3E" w:rsidRDefault="00E65F3E">
            <w:pPr>
              <w:pStyle w:val="ConsPlusNormal"/>
              <w:jc w:val="center"/>
            </w:pPr>
            <w:r>
              <w:t>2</w:t>
            </w:r>
          </w:p>
        </w:tc>
      </w:tr>
      <w:tr w:rsidR="00E65F3E">
        <w:tc>
          <w:tcPr>
            <w:tcW w:w="6600" w:type="dxa"/>
          </w:tcPr>
          <w:p w:rsidR="00E65F3E" w:rsidRDefault="00E65F3E">
            <w:pPr>
              <w:pStyle w:val="ConsPlusNormal"/>
              <w:jc w:val="center"/>
            </w:pPr>
            <w:r>
              <w:t>Прогулочные дорожки</w:t>
            </w:r>
          </w:p>
        </w:tc>
        <w:tc>
          <w:tcPr>
            <w:tcW w:w="5610" w:type="dxa"/>
          </w:tcPr>
          <w:p w:rsidR="00E65F3E" w:rsidRDefault="00E65F3E">
            <w:pPr>
              <w:pStyle w:val="ConsPlusNormal"/>
              <w:jc w:val="center"/>
            </w:pPr>
            <w:r>
              <w:t>1</w:t>
            </w:r>
          </w:p>
        </w:tc>
      </w:tr>
      <w:tr w:rsidR="00E65F3E">
        <w:tc>
          <w:tcPr>
            <w:tcW w:w="6600" w:type="dxa"/>
          </w:tcPr>
          <w:p w:rsidR="00E65F3E" w:rsidRDefault="00E65F3E">
            <w:pPr>
              <w:pStyle w:val="ConsPlusNormal"/>
              <w:jc w:val="center"/>
            </w:pPr>
            <w:r>
              <w:t>Физкультурные площадки и площадки для игр детей</w:t>
            </w:r>
          </w:p>
        </w:tc>
        <w:tc>
          <w:tcPr>
            <w:tcW w:w="5610" w:type="dxa"/>
          </w:tcPr>
          <w:p w:rsidR="00E65F3E" w:rsidRDefault="00E65F3E">
            <w:pPr>
              <w:pStyle w:val="ConsPlusNormal"/>
              <w:jc w:val="center"/>
            </w:pPr>
            <w:r>
              <w:t>10</w:t>
            </w:r>
          </w:p>
        </w:tc>
      </w:tr>
    </w:tbl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N 2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2" w:name="P231"/>
      <w:bookmarkEnd w:id="2"/>
      <w:r>
        <w:t>ОПТИМАЛЬНЫЕ И ДОПУСТИМЫЕ НОРМЫ</w:t>
      </w:r>
    </w:p>
    <w:p w:rsidR="00E65F3E" w:rsidRDefault="00E65F3E">
      <w:pPr>
        <w:pStyle w:val="ConsPlusNormal"/>
        <w:jc w:val="center"/>
      </w:pPr>
      <w:r>
        <w:t>ТЕМПЕРАТУРЫ, ОТНОСИТЕЛЬНОЙ ВЛАЖНОСТИ И СКОРОСТИ ДВИЖЕНИЯ</w:t>
      </w:r>
    </w:p>
    <w:p w:rsidR="00E65F3E" w:rsidRDefault="00E65F3E">
      <w:pPr>
        <w:pStyle w:val="ConsPlusNormal"/>
        <w:jc w:val="center"/>
      </w:pPr>
      <w:r>
        <w:t>ВОЗДУХА В ПОМЕЩЕНИЯХ ЖИЛЫХ ЗДАНИЙ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36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1650"/>
        <w:gridCol w:w="1485"/>
        <w:gridCol w:w="1320"/>
        <w:gridCol w:w="1320"/>
        <w:gridCol w:w="1485"/>
        <w:gridCol w:w="1155"/>
        <w:gridCol w:w="1485"/>
        <w:gridCol w:w="1650"/>
      </w:tblGrid>
      <w:tr w:rsidR="00E65F3E">
        <w:tc>
          <w:tcPr>
            <w:tcW w:w="2310" w:type="dxa"/>
            <w:vMerge w:val="restart"/>
          </w:tcPr>
          <w:p w:rsidR="00E65F3E" w:rsidRDefault="00E65F3E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135" w:type="dxa"/>
            <w:gridSpan w:val="2"/>
          </w:tcPr>
          <w:p w:rsidR="00E65F3E" w:rsidRDefault="00E65F3E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640" w:type="dxa"/>
            <w:gridSpan w:val="2"/>
          </w:tcPr>
          <w:p w:rsidR="00E65F3E" w:rsidRDefault="00E65F3E">
            <w:pPr>
              <w:pStyle w:val="ConsPlusNormal"/>
              <w:jc w:val="center"/>
            </w:pPr>
            <w:r>
              <w:t>Результирующая температура, °C</w:t>
            </w:r>
          </w:p>
        </w:tc>
        <w:tc>
          <w:tcPr>
            <w:tcW w:w="2640" w:type="dxa"/>
            <w:gridSpan w:val="2"/>
          </w:tcPr>
          <w:p w:rsidR="00E65F3E" w:rsidRDefault="00E65F3E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  <w:tc>
          <w:tcPr>
            <w:tcW w:w="3135" w:type="dxa"/>
            <w:gridSpan w:val="2"/>
          </w:tcPr>
          <w:p w:rsidR="00E65F3E" w:rsidRDefault="00E65F3E">
            <w:pPr>
              <w:pStyle w:val="ConsPlusNormal"/>
              <w:jc w:val="center"/>
            </w:pPr>
            <w:r>
              <w:t>Скорость движения воздуха, м/</w:t>
            </w:r>
            <w:proofErr w:type="gramStart"/>
            <w:r>
              <w:t>с</w:t>
            </w:r>
            <w:proofErr w:type="gramEnd"/>
          </w:p>
        </w:tc>
      </w:tr>
      <w:tr w:rsidR="00E65F3E">
        <w:tc>
          <w:tcPr>
            <w:tcW w:w="2310" w:type="dxa"/>
            <w:vMerge/>
          </w:tcPr>
          <w:p w:rsidR="00E65F3E" w:rsidRDefault="00E65F3E"/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оптимальна</w:t>
            </w:r>
            <w:r>
              <w:lastRenderedPageBreak/>
              <w:t>я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lastRenderedPageBreak/>
              <w:t>допустимая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допустима</w:t>
            </w:r>
            <w:r>
              <w:lastRenderedPageBreak/>
              <w:t>я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lastRenderedPageBreak/>
              <w:t>оптимальная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допустимая</w:t>
            </w:r>
          </w:p>
        </w:tc>
      </w:tr>
      <w:tr w:rsidR="00E65F3E">
        <w:tc>
          <w:tcPr>
            <w:tcW w:w="13860" w:type="dxa"/>
            <w:gridSpan w:val="9"/>
          </w:tcPr>
          <w:p w:rsidR="00E65F3E" w:rsidRDefault="00E65F3E">
            <w:pPr>
              <w:pStyle w:val="ConsPlusNormal"/>
              <w:jc w:val="center"/>
            </w:pPr>
            <w:r>
              <w:lastRenderedPageBreak/>
              <w:t>Холодный период года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</w:pPr>
            <w:r>
              <w:t>Жилая комната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45 - 30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</w:pPr>
            <w:r>
              <w:t>То же, в районах наиболее холодной пятидневки (минус 31 °C и ниже)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45 - 30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</w:pPr>
            <w:r>
              <w:t>Кухня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17 - 25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  <w:p w:rsidR="00E65F3E" w:rsidRDefault="00E65F3E">
            <w:pPr>
              <w:pStyle w:val="ConsPlusNormal"/>
              <w:jc w:val="center"/>
            </w:pP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  <w:jc w:val="both"/>
            </w:pPr>
            <w:r>
              <w:t>Туалет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17 - 25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  <w:jc w:val="both"/>
            </w:pPr>
            <w:r>
              <w:t>Ванная, совмещенный санузел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17 - 26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  <w:jc w:val="both"/>
            </w:pPr>
            <w:r>
              <w:t>Межквартирный коридор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45 - 30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  <w:jc w:val="both"/>
            </w:pPr>
            <w:r>
              <w:t>Вестибюль, лестничная клетка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14 - 20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0,3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  <w:jc w:val="both"/>
            </w:pPr>
            <w:r>
              <w:t>Кладовые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12 - 22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11 - 21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Н/Н</w:t>
            </w:r>
          </w:p>
        </w:tc>
      </w:tr>
      <w:tr w:rsidR="00E65F3E">
        <w:tc>
          <w:tcPr>
            <w:tcW w:w="13860" w:type="dxa"/>
            <w:gridSpan w:val="9"/>
          </w:tcPr>
          <w:p w:rsidR="00E65F3E" w:rsidRDefault="00E65F3E">
            <w:pPr>
              <w:pStyle w:val="ConsPlusNormal"/>
              <w:jc w:val="center"/>
            </w:pPr>
            <w:r>
              <w:t>Теплый период года</w:t>
            </w:r>
          </w:p>
        </w:tc>
      </w:tr>
      <w:tr w:rsidR="00E65F3E">
        <w:tc>
          <w:tcPr>
            <w:tcW w:w="2310" w:type="dxa"/>
          </w:tcPr>
          <w:p w:rsidR="00E65F3E" w:rsidRDefault="00E65F3E">
            <w:pPr>
              <w:pStyle w:val="ConsPlusNormal"/>
              <w:jc w:val="both"/>
            </w:pPr>
            <w:r>
              <w:t>Жилая комната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22 - 25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20 - 28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60 - 30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0,3</w:t>
            </w:r>
          </w:p>
        </w:tc>
      </w:tr>
    </w:tbl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--------------------------------</w:t>
      </w:r>
    </w:p>
    <w:p w:rsidR="00E65F3E" w:rsidRDefault="00E65F3E">
      <w:pPr>
        <w:pStyle w:val="ConsPlusNormal"/>
        <w:ind w:firstLine="540"/>
        <w:jc w:val="both"/>
      </w:pPr>
      <w:bookmarkStart w:id="3" w:name="P337"/>
      <w:bookmarkEnd w:id="3"/>
      <w:r>
        <w:t>&lt;*&gt; Не нормируется.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N 3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4" w:name="P346"/>
      <w:bookmarkEnd w:id="4"/>
      <w:r>
        <w:t>ДОПУСТИМЫЕ УРОВНИ ЗВУКОВОГО ДАВЛЕНИЯ</w:t>
      </w:r>
    </w:p>
    <w:p w:rsidR="00E65F3E" w:rsidRDefault="00E65F3E">
      <w:pPr>
        <w:pStyle w:val="ConsPlusNormal"/>
        <w:jc w:val="center"/>
      </w:pPr>
      <w:r>
        <w:t>В ОКТАВНЫХ ПОЛОСАХ ЧАСТОТ, ЭКВИВАЛЕНТНЫХ И МАКСИМАЛЬНЫХ</w:t>
      </w:r>
    </w:p>
    <w:p w:rsidR="00E65F3E" w:rsidRDefault="00E65F3E">
      <w:pPr>
        <w:pStyle w:val="ConsPlusNormal"/>
        <w:jc w:val="center"/>
      </w:pPr>
      <w:r>
        <w:t>УРОВНЕЙ ЗВУКА ПРОНИКАЮЩЕГО ШУМА В ПОМЕЩЕНИЯХ ЖИЛЫХ ЗДАНИЙ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37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Cell"/>
        <w:jc w:val="both"/>
      </w:pPr>
      <w:r>
        <w:rPr>
          <w:sz w:val="16"/>
        </w:rPr>
        <w:t>┌───┬──────────────┬─────┬──────────────────────────────────────────┬─────────────┬────────────┐</w:t>
      </w:r>
    </w:p>
    <w:p w:rsidR="00E65F3E" w:rsidRDefault="00E65F3E">
      <w:pPr>
        <w:pStyle w:val="ConsPlusCell"/>
        <w:jc w:val="both"/>
      </w:pPr>
      <w:r>
        <w:rPr>
          <w:sz w:val="16"/>
        </w:rPr>
        <w:t>│ N │Наименование  │Время│      Уровни звукового давления, дБ,      │Уровни звука │Максимальные│</w:t>
      </w:r>
    </w:p>
    <w:p w:rsidR="00E65F3E" w:rsidRDefault="00E65F3E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/п│ помещений,   │суток│           в октавных полосах со          │     La и    │уровни звука│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территорий   │     │     среднегеометрическими частотами,     │</w:t>
      </w:r>
      <w:proofErr w:type="gramStart"/>
      <w:r>
        <w:rPr>
          <w:sz w:val="16"/>
        </w:rPr>
        <w:t>эквивалентные</w:t>
      </w:r>
      <w:proofErr w:type="gramEnd"/>
      <w:r>
        <w:rPr>
          <w:sz w:val="16"/>
        </w:rPr>
        <w:t>│L      , дБА│</w:t>
      </w:r>
    </w:p>
    <w:p w:rsidR="00E65F3E" w:rsidRDefault="00E65F3E">
      <w:pPr>
        <w:pStyle w:val="ConsPlusCell"/>
        <w:jc w:val="both"/>
      </w:pPr>
      <w:r>
        <w:rPr>
          <w:sz w:val="16"/>
        </w:rPr>
        <w:t xml:space="preserve">│   │              │     │                    Гц                    │ уровни звука│ 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>макс.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             │     ├────┬───┬───┬────┬────┬────┬────┬────┬────┤ L     , дБА │            │</w:t>
      </w:r>
    </w:p>
    <w:p w:rsidR="00E65F3E" w:rsidRDefault="00E65F3E">
      <w:pPr>
        <w:pStyle w:val="ConsPlusCell"/>
        <w:jc w:val="both"/>
      </w:pPr>
      <w:r>
        <w:rPr>
          <w:sz w:val="16"/>
        </w:rPr>
        <w:t xml:space="preserve">│   │              │     │31,5│63 │125│250 │500 │1000│2000│4000│8000│  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>экв.      │       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├───┼──────────────┼─────┼────┼───┼───┼────┼────┼────┼────┼────┼────┼─────────────┼────────────┤</w:t>
      </w:r>
    </w:p>
    <w:p w:rsidR="00E65F3E" w:rsidRDefault="00E65F3E">
      <w:pPr>
        <w:pStyle w:val="ConsPlusCell"/>
        <w:jc w:val="both"/>
      </w:pPr>
      <w:r>
        <w:rPr>
          <w:sz w:val="16"/>
        </w:rPr>
        <w:t>│ 1.│ Жилые комнаты│ с 7 │ 79 │63 │52 │ 45 │ 39 │ 35 │ 32 │ 30 │ 28 │      40     │     55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   квартир   │до 23│    │   │   │    │    │    │    │    │    │             │       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             ├─────┼────┼───┼───┼────┼────┼────┼────┼────┼────┼─────────────┼────────────┤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             │ с 23│ 72 │55 │44 │ 35 │ 29 │ 25 │ 22 │ 20 │ 18 │      30     │     45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             │до 7 │    │   │   │    │    │    │    │    │    │             │       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├───┼──────────────┼─────┼────┼───┼───┼────┼────┼────┼────┼────┼────┼─────────────┼────────────┤</w:t>
      </w:r>
    </w:p>
    <w:p w:rsidR="00E65F3E" w:rsidRDefault="00E65F3E">
      <w:pPr>
        <w:pStyle w:val="ConsPlusCell"/>
        <w:jc w:val="both"/>
      </w:pPr>
      <w:r>
        <w:rPr>
          <w:sz w:val="16"/>
        </w:rPr>
        <w:t>│ 2.│Территории,   │ с 7 │ 90 │75 │66 │ 59 │ 54 │ 50 │ 47 │ 45 │ 44 │      55     │     70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│непосредстве</w:t>
      </w:r>
      <w:proofErr w:type="gramStart"/>
      <w:r>
        <w:rPr>
          <w:sz w:val="16"/>
        </w:rPr>
        <w:t>н-</w:t>
      </w:r>
      <w:proofErr w:type="gramEnd"/>
      <w:r>
        <w:rPr>
          <w:sz w:val="16"/>
        </w:rPr>
        <w:t>│до 23│    │   │   │    │    │    │    │    │    │             │       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│но прилегающие├─────┼────┼───┼───┼────┼────┼────┼────┼────┼────┼─────────────┼────────────┤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│к жилым домам │ с 23│ 83 │67 │57 │ 49 │ 44 │ 40 │ 37 │ 35 │ 33 │      45     │     60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│   │              │до 7 │    │   │   │    │    │    │    │    │    │             │            │</w:t>
      </w:r>
    </w:p>
    <w:p w:rsidR="00E65F3E" w:rsidRDefault="00E65F3E">
      <w:pPr>
        <w:pStyle w:val="ConsPlusCell"/>
        <w:jc w:val="both"/>
      </w:pPr>
      <w:r>
        <w:rPr>
          <w:sz w:val="16"/>
        </w:rPr>
        <w:t>└───┴──────────────┴─────┴────┴───┴───┴────┴────┴────┴────┴────┴────┴─────────────┴────────────┘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N 4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5" w:name="P381"/>
      <w:bookmarkEnd w:id="5"/>
      <w:r>
        <w:t>ПРЕДЕЛЬНО ДОПУСТИМЫЕ УРОВНИ ВИБРАЦИИ</w:t>
      </w:r>
    </w:p>
    <w:p w:rsidR="00E65F3E" w:rsidRDefault="00E65F3E">
      <w:pPr>
        <w:pStyle w:val="ConsPlusNormal"/>
        <w:jc w:val="center"/>
      </w:pPr>
      <w:r>
        <w:lastRenderedPageBreak/>
        <w:t>В ПОМЕЩЕНИЯХ ЖИЛЫХ ЗДАНИЙ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38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sectPr w:rsidR="00E65F3E">
          <w:pgSz w:w="16838" w:h="11905"/>
          <w:pgMar w:top="1701" w:right="1134" w:bottom="850" w:left="1134" w:header="0" w:footer="0" w:gutter="0"/>
          <w:cols w:space="720"/>
        </w:sectPr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E65F3E" w:rsidRDefault="00E65F3E">
      <w:pPr>
        <w:pStyle w:val="ConsPlusCell"/>
        <w:jc w:val="both"/>
      </w:pPr>
      <w:r>
        <w:t>│ Среднегеометрические │      Допустимые значения по осям X , Y , Z       │</w:t>
      </w:r>
    </w:p>
    <w:p w:rsidR="00E65F3E" w:rsidRDefault="00E65F3E">
      <w:pPr>
        <w:pStyle w:val="ConsPlusCell"/>
        <w:jc w:val="both"/>
      </w:pPr>
      <w:r>
        <w:t xml:space="preserve">│  частоты полос, </w:t>
      </w:r>
      <w:proofErr w:type="gramStart"/>
      <w:r>
        <w:t>Гц</w:t>
      </w:r>
      <w:proofErr w:type="gramEnd"/>
      <w:r>
        <w:t xml:space="preserve">   │                                   0   0   0      │</w:t>
      </w:r>
    </w:p>
    <w:p w:rsidR="00E65F3E" w:rsidRDefault="00E65F3E">
      <w:pPr>
        <w:pStyle w:val="ConsPlusCell"/>
        <w:jc w:val="both"/>
      </w:pPr>
      <w:r>
        <w:t>│                      ├────────────────────────────┬─────────────────────┤</w:t>
      </w:r>
    </w:p>
    <w:p w:rsidR="00E65F3E" w:rsidRDefault="00E65F3E">
      <w:pPr>
        <w:pStyle w:val="ConsPlusCell"/>
        <w:jc w:val="both"/>
      </w:pPr>
      <w:r>
        <w:t>│                      │       Виброускорения       │    Виброскорости    │</w:t>
      </w:r>
    </w:p>
    <w:p w:rsidR="00E65F3E" w:rsidRDefault="00E65F3E">
      <w:pPr>
        <w:pStyle w:val="ConsPlusCell"/>
        <w:jc w:val="both"/>
      </w:pPr>
      <w:r>
        <w:t>│                      ├────────────────┬───────────┼────────────┬────────┤</w:t>
      </w:r>
    </w:p>
    <w:p w:rsidR="00E65F3E" w:rsidRDefault="00E65F3E">
      <w:pPr>
        <w:pStyle w:val="ConsPlusCell"/>
        <w:jc w:val="both"/>
      </w:pPr>
      <w:r>
        <w:t>│                      │           -3   │           │         -4 │        │</w:t>
      </w:r>
    </w:p>
    <w:p w:rsidR="00E65F3E" w:rsidRDefault="00E65F3E">
      <w:pPr>
        <w:pStyle w:val="ConsPlusCell"/>
        <w:jc w:val="both"/>
      </w:pPr>
      <w:r>
        <w:t>│                      │  м/с</w:t>
      </w:r>
      <w:proofErr w:type="gramStart"/>
      <w:r>
        <w:t>2</w:t>
      </w:r>
      <w:proofErr w:type="gramEnd"/>
      <w:r>
        <w:t xml:space="preserve"> x 10     │    дБ     │ м/с x 10   │   дБ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          2           │      4,0       │    72     │    3,2     │   76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          4           │      4,5       │    73     │    1,8     │   71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          8           │      5,6       │    75     │    1,1     │   67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          16          │      11,0      │    81     │    1,1     │   67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         31,5         │      22,0      │    87     │    1,1     │   67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          63          │      45,0      │    93     │    1,1     │   67   │</w:t>
      </w:r>
    </w:p>
    <w:p w:rsidR="00E65F3E" w:rsidRDefault="00E65F3E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E65F3E" w:rsidRDefault="00E65F3E">
      <w:pPr>
        <w:pStyle w:val="ConsPlusCell"/>
        <w:jc w:val="both"/>
      </w:pPr>
      <w:r>
        <w:t>│Эквивалентные         │      4,0       │    72     │    1,1     │   67   │</w:t>
      </w:r>
    </w:p>
    <w:p w:rsidR="00E65F3E" w:rsidRDefault="00E65F3E">
      <w:pPr>
        <w:pStyle w:val="ConsPlusCell"/>
        <w:jc w:val="both"/>
      </w:pPr>
      <w:r>
        <w:t>│корректированные      │                │           │            │        │</w:t>
      </w:r>
    </w:p>
    <w:p w:rsidR="00E65F3E" w:rsidRDefault="00E65F3E">
      <w:pPr>
        <w:pStyle w:val="ConsPlusCell"/>
        <w:jc w:val="both"/>
      </w:pPr>
      <w:r>
        <w:t>│значения виброскорости│                │           │            │        │</w:t>
      </w:r>
    </w:p>
    <w:p w:rsidR="00E65F3E" w:rsidRDefault="00E65F3E">
      <w:pPr>
        <w:pStyle w:val="ConsPlusCell"/>
        <w:jc w:val="both"/>
      </w:pPr>
      <w:r>
        <w:t>│или виброускорения и  │                │           │            │        │</w:t>
      </w:r>
    </w:p>
    <w:p w:rsidR="00E65F3E" w:rsidRDefault="00E65F3E">
      <w:pPr>
        <w:pStyle w:val="ConsPlusCell"/>
        <w:jc w:val="both"/>
      </w:pPr>
      <w:r>
        <w:t>│их логарифмические    │                │           │            │        │</w:t>
      </w:r>
    </w:p>
    <w:p w:rsidR="00E65F3E" w:rsidRDefault="00E65F3E">
      <w:pPr>
        <w:pStyle w:val="ConsPlusCell"/>
        <w:jc w:val="both"/>
      </w:pPr>
      <w:r>
        <w:t>│уровни                │                │           │            │        │</w:t>
      </w:r>
    </w:p>
    <w:p w:rsidR="00E65F3E" w:rsidRDefault="00E65F3E">
      <w:pPr>
        <w:pStyle w:val="ConsPlusCell"/>
        <w:jc w:val="both"/>
      </w:pPr>
      <w:r>
        <w:t>└──────────────────────┴────────────────┴───────────┴────────────┴────────┘</w:t>
      </w:r>
    </w:p>
    <w:p w:rsidR="00E65F3E" w:rsidRDefault="00E65F3E">
      <w:pPr>
        <w:sectPr w:rsidR="00E65F3E">
          <w:pgSz w:w="11905" w:h="16838"/>
          <w:pgMar w:top="1134" w:right="850" w:bottom="1134" w:left="1701" w:header="0" w:footer="0" w:gutter="0"/>
          <w:cols w:space="720"/>
        </w:sectPr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N 5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6" w:name="P423"/>
      <w:bookmarkEnd w:id="6"/>
      <w:r>
        <w:t>ПРЕДЕЛЬНО ДОПУСТИМЫЕ УРОВНИ ИНФРАЗВУКА</w:t>
      </w:r>
    </w:p>
    <w:p w:rsidR="00E65F3E" w:rsidRDefault="00E65F3E">
      <w:pPr>
        <w:pStyle w:val="ConsPlusNormal"/>
        <w:jc w:val="center"/>
      </w:pPr>
      <w:r>
        <w:t>НА ТЕРРИТОРИИ ЖИЛОЙ ЗАСТРОЙКИ И В ЖИЛЫХ ЗДАНИЯХ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39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95"/>
        <w:gridCol w:w="1155"/>
        <w:gridCol w:w="825"/>
        <w:gridCol w:w="1155"/>
        <w:gridCol w:w="1320"/>
        <w:gridCol w:w="3300"/>
      </w:tblGrid>
      <w:tr w:rsidR="00E65F3E">
        <w:tc>
          <w:tcPr>
            <w:tcW w:w="660" w:type="dxa"/>
            <w:vMerge w:val="restart"/>
          </w:tcPr>
          <w:p w:rsidR="00E65F3E" w:rsidRDefault="00E65F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5" w:type="dxa"/>
            <w:vMerge w:val="restart"/>
          </w:tcPr>
          <w:p w:rsidR="00E65F3E" w:rsidRDefault="00E65F3E">
            <w:pPr>
              <w:pStyle w:val="ConsPlusNormal"/>
              <w:jc w:val="center"/>
            </w:pPr>
            <w:r>
              <w:t>Назначение помещений</w:t>
            </w:r>
          </w:p>
        </w:tc>
        <w:tc>
          <w:tcPr>
            <w:tcW w:w="4455" w:type="dxa"/>
            <w:gridSpan w:val="4"/>
          </w:tcPr>
          <w:p w:rsidR="00E65F3E" w:rsidRDefault="00E65F3E">
            <w:pPr>
              <w:pStyle w:val="ConsPlusNormal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3300" w:type="dxa"/>
            <w:vMerge w:val="restart"/>
          </w:tcPr>
          <w:p w:rsidR="00E65F3E" w:rsidRDefault="00E65F3E">
            <w:pPr>
              <w:pStyle w:val="ConsPlusNormal"/>
              <w:jc w:val="center"/>
            </w:pPr>
            <w:r>
              <w:t>Общий уровень звукового давления, дБ Лин</w:t>
            </w:r>
          </w:p>
        </w:tc>
      </w:tr>
      <w:tr w:rsidR="00E65F3E">
        <w:tc>
          <w:tcPr>
            <w:tcW w:w="660" w:type="dxa"/>
            <w:vMerge/>
          </w:tcPr>
          <w:p w:rsidR="00E65F3E" w:rsidRDefault="00E65F3E"/>
        </w:tc>
        <w:tc>
          <w:tcPr>
            <w:tcW w:w="3795" w:type="dxa"/>
            <w:vMerge/>
          </w:tcPr>
          <w:p w:rsidR="00E65F3E" w:rsidRDefault="00E65F3E"/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E65F3E" w:rsidRDefault="00E65F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00" w:type="dxa"/>
            <w:vMerge/>
          </w:tcPr>
          <w:p w:rsidR="00E65F3E" w:rsidRDefault="00E65F3E"/>
        </w:tc>
      </w:tr>
      <w:tr w:rsidR="00E65F3E">
        <w:tc>
          <w:tcPr>
            <w:tcW w:w="660" w:type="dxa"/>
          </w:tcPr>
          <w:p w:rsidR="00E65F3E" w:rsidRDefault="00E65F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5" w:type="dxa"/>
          </w:tcPr>
          <w:p w:rsidR="00E65F3E" w:rsidRDefault="00E65F3E">
            <w:pPr>
              <w:pStyle w:val="ConsPlusNormal"/>
            </w:pPr>
            <w:r>
              <w:t>Территория жилой застройки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5" w:type="dxa"/>
          </w:tcPr>
          <w:p w:rsidR="00E65F3E" w:rsidRDefault="00E65F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00" w:type="dxa"/>
          </w:tcPr>
          <w:p w:rsidR="00E65F3E" w:rsidRDefault="00E65F3E">
            <w:pPr>
              <w:pStyle w:val="ConsPlusNormal"/>
              <w:jc w:val="center"/>
            </w:pPr>
            <w:r>
              <w:t>90</w:t>
            </w:r>
          </w:p>
        </w:tc>
      </w:tr>
      <w:tr w:rsidR="00E65F3E">
        <w:tc>
          <w:tcPr>
            <w:tcW w:w="660" w:type="dxa"/>
          </w:tcPr>
          <w:p w:rsidR="00E65F3E" w:rsidRDefault="00E65F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5" w:type="dxa"/>
          </w:tcPr>
          <w:p w:rsidR="00E65F3E" w:rsidRDefault="00E65F3E">
            <w:pPr>
              <w:pStyle w:val="ConsPlusNormal"/>
            </w:pPr>
            <w:r>
              <w:t>Помещения жилых зданий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5" w:type="dxa"/>
          </w:tcPr>
          <w:p w:rsidR="00E65F3E" w:rsidRDefault="00E65F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55" w:type="dxa"/>
          </w:tcPr>
          <w:p w:rsidR="00E65F3E" w:rsidRDefault="00E65F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00" w:type="dxa"/>
          </w:tcPr>
          <w:p w:rsidR="00E65F3E" w:rsidRDefault="00E65F3E">
            <w:pPr>
              <w:pStyle w:val="ConsPlusNormal"/>
              <w:jc w:val="center"/>
            </w:pPr>
            <w:r>
              <w:t>75</w:t>
            </w:r>
          </w:p>
        </w:tc>
      </w:tr>
    </w:tbl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N 6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7" w:name="P459"/>
      <w:bookmarkEnd w:id="7"/>
      <w:r>
        <w:t>ДОПУСТИМЫЕ УРОВНИ ЭМП</w:t>
      </w:r>
    </w:p>
    <w:p w:rsidR="00E65F3E" w:rsidRDefault="00E65F3E">
      <w:pPr>
        <w:pStyle w:val="ConsPlusNormal"/>
        <w:jc w:val="center"/>
      </w:pPr>
      <w:r>
        <w:t>ДИАПАЗОНА ЧАСТОТ 30 КГЦ - 300 ГГЦ ДЛЯ НАСЕЛЕНИЯ</w:t>
      </w:r>
    </w:p>
    <w:p w:rsidR="00E65F3E" w:rsidRDefault="00E65F3E">
      <w:pPr>
        <w:pStyle w:val="ConsPlusNormal"/>
        <w:jc w:val="center"/>
      </w:pPr>
      <w:proofErr w:type="gramStart"/>
      <w:r>
        <w:t>(НА СЕЛИТЕБНОЙ ТЕРРИТОРИИ, В МЕСТАХ МАССОВОГО ОТДЫХА,</w:t>
      </w:r>
      <w:proofErr w:type="gramEnd"/>
    </w:p>
    <w:p w:rsidR="00E65F3E" w:rsidRDefault="00E65F3E">
      <w:pPr>
        <w:pStyle w:val="ConsPlusNormal"/>
        <w:jc w:val="center"/>
      </w:pPr>
      <w:proofErr w:type="gramStart"/>
      <w:r>
        <w:lastRenderedPageBreak/>
        <w:t>ВНУТРИ ЖИЛЫХ ПОМЕЩЕНИЙ)</w:t>
      </w:r>
      <w:proofErr w:type="gramEnd"/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40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1650"/>
        <w:gridCol w:w="1320"/>
        <w:gridCol w:w="1320"/>
        <w:gridCol w:w="1485"/>
        <w:gridCol w:w="3300"/>
      </w:tblGrid>
      <w:tr w:rsidR="00E65F3E">
        <w:tc>
          <w:tcPr>
            <w:tcW w:w="3135" w:type="dxa"/>
          </w:tcPr>
          <w:p w:rsidR="00E65F3E" w:rsidRDefault="00E65F3E">
            <w:pPr>
              <w:pStyle w:val="ConsPlusNormal"/>
              <w:jc w:val="center"/>
            </w:pPr>
            <w:r>
              <w:t>Диапазон частот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30 - 300 кГц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0,3 -3 МГц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3 - 30 МГц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30 - 300 МГц</w:t>
            </w:r>
          </w:p>
        </w:tc>
        <w:tc>
          <w:tcPr>
            <w:tcW w:w="3300" w:type="dxa"/>
          </w:tcPr>
          <w:p w:rsidR="00E65F3E" w:rsidRDefault="00E65F3E">
            <w:pPr>
              <w:pStyle w:val="ConsPlusNormal"/>
              <w:jc w:val="center"/>
            </w:pPr>
            <w:r>
              <w:t>300 МГц - 300 ГГц</w:t>
            </w:r>
          </w:p>
        </w:tc>
      </w:tr>
      <w:tr w:rsidR="00E65F3E">
        <w:tc>
          <w:tcPr>
            <w:tcW w:w="3135" w:type="dxa"/>
          </w:tcPr>
          <w:p w:rsidR="00E65F3E" w:rsidRDefault="00E65F3E">
            <w:pPr>
              <w:pStyle w:val="ConsPlusNormal"/>
            </w:pPr>
            <w:r>
              <w:t>Нормируемый параметр</w:t>
            </w:r>
          </w:p>
        </w:tc>
        <w:tc>
          <w:tcPr>
            <w:tcW w:w="5775" w:type="dxa"/>
            <w:gridSpan w:val="4"/>
          </w:tcPr>
          <w:p w:rsidR="00E65F3E" w:rsidRDefault="00E65F3E">
            <w:pPr>
              <w:pStyle w:val="ConsPlusNormal"/>
              <w:jc w:val="center"/>
            </w:pPr>
            <w:r>
              <w:t>Напряженность электрического поля, E (В/м)</w:t>
            </w:r>
          </w:p>
        </w:tc>
        <w:tc>
          <w:tcPr>
            <w:tcW w:w="3300" w:type="dxa"/>
          </w:tcPr>
          <w:p w:rsidR="00E65F3E" w:rsidRDefault="00E65F3E">
            <w:pPr>
              <w:pStyle w:val="ConsPlusNormal"/>
              <w:jc w:val="center"/>
            </w:pPr>
            <w:r>
              <w:t>Плотность потока энергии, ППЭ (мкВт/см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E65F3E">
        <w:tc>
          <w:tcPr>
            <w:tcW w:w="3135" w:type="dxa"/>
          </w:tcPr>
          <w:p w:rsidR="00E65F3E" w:rsidRDefault="00E65F3E">
            <w:pPr>
              <w:pStyle w:val="ConsPlusNormal"/>
            </w:pPr>
            <w:r>
              <w:t>Предельно допустимые уровни</w:t>
            </w:r>
          </w:p>
        </w:tc>
        <w:tc>
          <w:tcPr>
            <w:tcW w:w="1650" w:type="dxa"/>
          </w:tcPr>
          <w:p w:rsidR="00E65F3E" w:rsidRDefault="00E65F3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20" w:type="dxa"/>
          </w:tcPr>
          <w:p w:rsidR="00E65F3E" w:rsidRDefault="00E65F3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5" w:type="dxa"/>
          </w:tcPr>
          <w:p w:rsidR="00E65F3E" w:rsidRDefault="00E65F3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300" w:type="dxa"/>
          </w:tcPr>
          <w:p w:rsidR="00E65F3E" w:rsidRDefault="00E65F3E">
            <w:pPr>
              <w:pStyle w:val="ConsPlusNormal"/>
              <w:jc w:val="center"/>
            </w:pPr>
            <w:r>
              <w:t xml:space="preserve">10; 25 </w:t>
            </w:r>
            <w:hyperlink w:anchor="P48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--------------------------------</w:t>
      </w:r>
    </w:p>
    <w:p w:rsidR="00E65F3E" w:rsidRDefault="00E65F3E">
      <w:pPr>
        <w:pStyle w:val="ConsPlusNormal"/>
        <w:ind w:firstLine="540"/>
        <w:jc w:val="both"/>
      </w:pPr>
      <w:bookmarkStart w:id="8" w:name="P484"/>
      <w:bookmarkEnd w:id="8"/>
      <w:r>
        <w:t>&lt;*&gt; Для случаев облучения от антенн, работающих в режиме кругового обзора или сканирования.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  <w:r>
        <w:t>Примечания:</w:t>
      </w:r>
    </w:p>
    <w:p w:rsidR="00E65F3E" w:rsidRDefault="00E65F3E">
      <w:pPr>
        <w:pStyle w:val="ConsPlusNormal"/>
        <w:ind w:firstLine="540"/>
        <w:jc w:val="both"/>
      </w:pPr>
      <w:r>
        <w:t>1. Диапазоны, приведенные в таблице, исключают нижний и включают верхний предел частоты.</w:t>
      </w:r>
    </w:p>
    <w:p w:rsidR="00E65F3E" w:rsidRDefault="00E65F3E">
      <w:pPr>
        <w:pStyle w:val="ConsPlusNormal"/>
        <w:ind w:firstLine="540"/>
        <w:jc w:val="both"/>
      </w:pPr>
      <w:r>
        <w:t>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150 - 300 МГц в режиме электронного сканирования луча, на территории населенных мест, расположенной в ближней зоне излучения, не должна превышать 6</w:t>
      </w:r>
      <w:proofErr w:type="gramStart"/>
      <w:r>
        <w:t xml:space="preserve"> В</w:t>
      </w:r>
      <w:proofErr w:type="gramEnd"/>
      <w:r>
        <w:t>/м и на территории населенных мест, расположенных в дальней зоне излучения, - 19 В/м.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right"/>
      </w:pPr>
      <w:r>
        <w:t>Приложение 7</w:t>
      </w:r>
    </w:p>
    <w:p w:rsidR="00E65F3E" w:rsidRDefault="00E65F3E">
      <w:pPr>
        <w:pStyle w:val="ConsPlusNormal"/>
        <w:jc w:val="right"/>
      </w:pPr>
      <w:r>
        <w:t>к СанПиН 2.1.2.2645-10</w:t>
      </w: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jc w:val="center"/>
      </w:pPr>
      <w:bookmarkStart w:id="9" w:name="P497"/>
      <w:bookmarkEnd w:id="9"/>
      <w:r>
        <w:t>ДОПУСТИМАЯ НАПРЯЖЕННОСТЬ МАГНИТНОГО ПОЛЯ</w:t>
      </w:r>
    </w:p>
    <w:p w:rsidR="00E65F3E" w:rsidRDefault="00E65F3E">
      <w:pPr>
        <w:pStyle w:val="ConsPlusNormal"/>
        <w:jc w:val="center"/>
      </w:pPr>
      <w:r>
        <w:t>Список изменяющих документов</w:t>
      </w:r>
    </w:p>
    <w:p w:rsidR="00E65F3E" w:rsidRDefault="00E65F3E">
      <w:pPr>
        <w:pStyle w:val="ConsPlusNormal"/>
        <w:jc w:val="center"/>
      </w:pPr>
      <w:proofErr w:type="gramStart"/>
      <w:r>
        <w:t xml:space="preserve">(введено Изменениями и дополнениями </w:t>
      </w:r>
      <w:hyperlink r:id="rId41" w:history="1">
        <w:r>
          <w:rPr>
            <w:color w:val="0000FF"/>
          </w:rPr>
          <w:t>N 1</w:t>
        </w:r>
      </w:hyperlink>
      <w:r>
        <w:t>, утв. Постановлением Главного</w:t>
      </w:r>
      <w:proofErr w:type="gramEnd"/>
    </w:p>
    <w:p w:rsidR="00E65F3E" w:rsidRDefault="00E65F3E">
      <w:pPr>
        <w:pStyle w:val="ConsPlusNormal"/>
        <w:jc w:val="center"/>
      </w:pPr>
      <w:r>
        <w:t>государственного санитарного врача РФ от 27.12.2010 N 175)</w:t>
      </w:r>
    </w:p>
    <w:p w:rsidR="00E65F3E" w:rsidRDefault="00E65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3960"/>
      </w:tblGrid>
      <w:tr w:rsidR="00E65F3E">
        <w:tc>
          <w:tcPr>
            <w:tcW w:w="825" w:type="dxa"/>
          </w:tcPr>
          <w:p w:rsidR="00E65F3E" w:rsidRDefault="00E65F3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</w:tcPr>
          <w:p w:rsidR="00E65F3E" w:rsidRDefault="00E65F3E">
            <w:pPr>
              <w:pStyle w:val="ConsPlusNormal"/>
              <w:jc w:val="center"/>
            </w:pPr>
            <w:r>
              <w:t>Тип воздействия, территория</w:t>
            </w:r>
          </w:p>
        </w:tc>
        <w:tc>
          <w:tcPr>
            <w:tcW w:w="3960" w:type="dxa"/>
          </w:tcPr>
          <w:p w:rsidR="00E65F3E" w:rsidRDefault="00E65F3E">
            <w:pPr>
              <w:pStyle w:val="ConsPlusNormal"/>
              <w:jc w:val="center"/>
            </w:pPr>
            <w:r>
              <w:t>Интенсивность МП частотой 50 Гц (действующие значения), мкТл</w:t>
            </w:r>
            <w:proofErr w:type="gramStart"/>
            <w:r>
              <w:t xml:space="preserve"> А</w:t>
            </w:r>
            <w:proofErr w:type="gramEnd"/>
            <w:r>
              <w:t>/м</w:t>
            </w:r>
          </w:p>
        </w:tc>
      </w:tr>
      <w:tr w:rsidR="00E65F3E">
        <w:tc>
          <w:tcPr>
            <w:tcW w:w="825" w:type="dxa"/>
          </w:tcPr>
          <w:p w:rsidR="00E65F3E" w:rsidRDefault="00E65F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5" w:type="dxa"/>
          </w:tcPr>
          <w:p w:rsidR="00E65F3E" w:rsidRDefault="00E65F3E">
            <w:pPr>
              <w:pStyle w:val="ConsPlusNormal"/>
            </w:pPr>
            <w:r>
              <w:t>В жилых помещениях</w:t>
            </w:r>
          </w:p>
        </w:tc>
        <w:tc>
          <w:tcPr>
            <w:tcW w:w="3960" w:type="dxa"/>
          </w:tcPr>
          <w:p w:rsidR="00E65F3E" w:rsidRDefault="00E65F3E">
            <w:pPr>
              <w:pStyle w:val="ConsPlusNormal"/>
              <w:jc w:val="center"/>
            </w:pPr>
            <w:r>
              <w:t>5 (4)</w:t>
            </w:r>
          </w:p>
        </w:tc>
      </w:tr>
      <w:tr w:rsidR="00E65F3E">
        <w:tc>
          <w:tcPr>
            <w:tcW w:w="825" w:type="dxa"/>
          </w:tcPr>
          <w:p w:rsidR="00E65F3E" w:rsidRDefault="00E65F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</w:tcPr>
          <w:p w:rsidR="00E65F3E" w:rsidRDefault="00E65F3E">
            <w:pPr>
              <w:pStyle w:val="ConsPlusNormal"/>
            </w:pPr>
            <w:r>
              <w:t>В нежилых помещениях жилых зданий, на селитебной территории, в том числе на территории садовых участков</w:t>
            </w:r>
          </w:p>
        </w:tc>
        <w:tc>
          <w:tcPr>
            <w:tcW w:w="3960" w:type="dxa"/>
          </w:tcPr>
          <w:p w:rsidR="00E65F3E" w:rsidRDefault="00E65F3E">
            <w:pPr>
              <w:pStyle w:val="ConsPlusNormal"/>
              <w:jc w:val="center"/>
            </w:pPr>
            <w:r>
              <w:t>10 (8)</w:t>
            </w:r>
          </w:p>
        </w:tc>
      </w:tr>
    </w:tbl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ind w:firstLine="540"/>
        <w:jc w:val="both"/>
      </w:pPr>
    </w:p>
    <w:p w:rsidR="00E65F3E" w:rsidRDefault="00E65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C41CA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5F3E"/>
    <w:rsid w:val="00015362"/>
    <w:rsid w:val="001D7678"/>
    <w:rsid w:val="00E6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5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BB2990F9EAF87B97D94C217924BD7145136EBEEEC0BA7073C48C3A6365115241859658B62BEEbFz5H" TargetMode="External"/><Relationship Id="rId13" Type="http://schemas.openxmlformats.org/officeDocument/2006/relationships/hyperlink" Target="consultantplus://offline/ref=54A9BB2990F9EAF87B97D94C217924BD714C1064BFEDC0BA7073C48C3A6365115241859658B62AEEbFz4H" TargetMode="External"/><Relationship Id="rId18" Type="http://schemas.openxmlformats.org/officeDocument/2006/relationships/hyperlink" Target="consultantplus://offline/ref=54A9BB2990F9EAF87B97D94C217924BD7145136EBEEEC0BA7073C48C3A6365115241859658B62BEDbFz4H" TargetMode="External"/><Relationship Id="rId26" Type="http://schemas.openxmlformats.org/officeDocument/2006/relationships/hyperlink" Target="consultantplus://offline/ref=54A9BB2990F9EAF87B97D94C217924BD7145136EBEEEC0BA7073C48C3A6365115241859658B62BEDbFz0H" TargetMode="External"/><Relationship Id="rId39" Type="http://schemas.openxmlformats.org/officeDocument/2006/relationships/hyperlink" Target="consultantplus://offline/ref=54A9BB2990F9EAF87B97D94C217924BD7145136EBEEEC0BA7073C48C3A6365115241859658B62BE8bFz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A9BB2990F9EAF87B97D94C217924BD7345156DB8E39DB0782AC88E3D6C3A065508899758B62AbEzCH" TargetMode="External"/><Relationship Id="rId34" Type="http://schemas.openxmlformats.org/officeDocument/2006/relationships/hyperlink" Target="consultantplus://offline/ref=54A9BB2990F9EAF87B97D94C217924BD7447126FBDE39DB0782AC88E3D6C3A065508899758B62AbEzC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4A9BB2990F9EAF87B97D94C217924BD7541156CBAE39DB0782AC88E3D6C3A065508899758B728bEzDH" TargetMode="External"/><Relationship Id="rId12" Type="http://schemas.openxmlformats.org/officeDocument/2006/relationships/hyperlink" Target="consultantplus://offline/ref=54A9BB2990F9EAF87B97D94C217924BD7145136EBEEEC0BA7073C48C3A6365115241859658B62BEEbFz1H" TargetMode="External"/><Relationship Id="rId17" Type="http://schemas.openxmlformats.org/officeDocument/2006/relationships/hyperlink" Target="consultantplus://offline/ref=54A9BB2990F9EAF87B97D94C217924BD7145136EBEEEC0BA7073C48C3A6365115241859658B62BEDbFz7H" TargetMode="External"/><Relationship Id="rId25" Type="http://schemas.openxmlformats.org/officeDocument/2006/relationships/hyperlink" Target="consultantplus://offline/ref=54A9BB2990F9EAF87B97D94C217924BD7145136EBEEEC0BA7073C48C3A6365115241859658B62BEDbFz0H" TargetMode="External"/><Relationship Id="rId33" Type="http://schemas.openxmlformats.org/officeDocument/2006/relationships/hyperlink" Target="consultantplus://offline/ref=54A9BB2990F9EAF87B97D94C217924BD71411B69BDEDC0BA7073C48C3A636511524185b9z6H" TargetMode="External"/><Relationship Id="rId38" Type="http://schemas.openxmlformats.org/officeDocument/2006/relationships/hyperlink" Target="consultantplus://offline/ref=54A9BB2990F9EAF87B97D94C217924BD7145136EBEEEC0BA7073C48C3A6365115241859658B62BE8bFz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9BB2990F9EAF87B97D94C217924BD71421169B9EBC0BA7073C48C3A6365115241859658B62BEEbFz5H" TargetMode="External"/><Relationship Id="rId20" Type="http://schemas.openxmlformats.org/officeDocument/2006/relationships/hyperlink" Target="consultantplus://offline/ref=54A9BB2990F9EAF87B97D94C217924BD7145136EBEEEC0BA7073C48C3A6365115241859658B62BEDbFz2H" TargetMode="External"/><Relationship Id="rId29" Type="http://schemas.openxmlformats.org/officeDocument/2006/relationships/image" Target="media/image2.wmf"/><Relationship Id="rId41" Type="http://schemas.openxmlformats.org/officeDocument/2006/relationships/hyperlink" Target="consultantplus://offline/ref=54A9BB2990F9EAF87B97D94C217924BD7145136EBEEEC0BA7073C48C3A6365115241859658B62BE6bF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9BB2990F9EAF87B97D94C217924BD714C1064BFEDC0BA7073C48C3A6365115241859658B629EBbFz1H" TargetMode="External"/><Relationship Id="rId11" Type="http://schemas.openxmlformats.org/officeDocument/2006/relationships/hyperlink" Target="consultantplus://offline/ref=54A9BB2990F9EAF87B97D94C217924BD714C1064BFEDC0BA7073C48C3A636511524185965BbBz2H" TargetMode="External"/><Relationship Id="rId24" Type="http://schemas.openxmlformats.org/officeDocument/2006/relationships/hyperlink" Target="consultantplus://offline/ref=54A9BB2990F9EAF87B97D94C217924BD7340126DBBE39DB0782AC88E3D6C3A065508899758B62AbEzAH" TargetMode="External"/><Relationship Id="rId32" Type="http://schemas.openxmlformats.org/officeDocument/2006/relationships/hyperlink" Target="consultantplus://offline/ref=54A9BB2990F9EAF87B97D94C217924BD7145136EBEEEC0BA7073C48C3A6365115241859658B62BEDbFz2H" TargetMode="External"/><Relationship Id="rId37" Type="http://schemas.openxmlformats.org/officeDocument/2006/relationships/hyperlink" Target="consultantplus://offline/ref=54A9BB2990F9EAF87B97D94C217924BD7145136EBEEEC0BA7073C48C3A6365115241859658B62BE9bFzEH" TargetMode="External"/><Relationship Id="rId40" Type="http://schemas.openxmlformats.org/officeDocument/2006/relationships/hyperlink" Target="consultantplus://offline/ref=54A9BB2990F9EAF87B97D94C217924BD7145136EBEEEC0BA7073C48C3A6365115241859658B62BE7bFz7H" TargetMode="External"/><Relationship Id="rId5" Type="http://schemas.openxmlformats.org/officeDocument/2006/relationships/hyperlink" Target="consultantplus://offline/ref=54A9BB2990F9EAF87B97D94C217924BD7145136EBEEEC0BA7073C48C3A6365115241859658B62BEFbFz1H" TargetMode="External"/><Relationship Id="rId15" Type="http://schemas.openxmlformats.org/officeDocument/2006/relationships/hyperlink" Target="consultantplus://offline/ref=54A9BB2990F9EAF87B97D94C217924BD7145136EBEEEC0BA7073C48C3A6365115241859658B62BEEbFzFH" TargetMode="External"/><Relationship Id="rId23" Type="http://schemas.openxmlformats.org/officeDocument/2006/relationships/hyperlink" Target="consultantplus://offline/ref=54A9BB2990F9EAF87B97D94C217924BD7143166EBFE1C0BA7073C48C3A6365115241859658B62BEEbFzEH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54A9BB2990F9EAF87B97D94C217924BD7145136EBEEEC0BA7073C48C3A6365115241859658B62BEAbFz6H" TargetMode="External"/><Relationship Id="rId10" Type="http://schemas.openxmlformats.org/officeDocument/2006/relationships/hyperlink" Target="consultantplus://offline/ref=54A9BB2990F9EAF87B97D94C217924BD714C1B6CBEE0C0BA7073C48C3A6365115241859658B629EEbFz0H" TargetMode="External"/><Relationship Id="rId19" Type="http://schemas.openxmlformats.org/officeDocument/2006/relationships/hyperlink" Target="consultantplus://offline/ref=54A9BB2990F9EAF87B97D94C217924BD7145136EBEEEC0BA7073C48C3A6365115241859658B62BEDbFz3H" TargetMode="External"/><Relationship Id="rId31" Type="http://schemas.openxmlformats.org/officeDocument/2006/relationships/hyperlink" Target="consultantplus://offline/ref=54A9BB2990F9EAF87B97D94C217924BD7145136EBEEEC0BA7073C48C3A6365115241859658B62BEBbFz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A9BB2990F9EAF87B97D94C217924BD714C1064BFEDC0BA7073C48C3A6365115241859658B62AE9bFz1H" TargetMode="External"/><Relationship Id="rId14" Type="http://schemas.openxmlformats.org/officeDocument/2006/relationships/hyperlink" Target="consultantplus://offline/ref=54A9BB2990F9EAF87B97D94C217924BD7340126DBBE39DB0782AC88E3D6C3A065508899758B62AbEzAH" TargetMode="External"/><Relationship Id="rId22" Type="http://schemas.openxmlformats.org/officeDocument/2006/relationships/hyperlink" Target="consultantplus://offline/ref=54A9BB2990F9EAF87B97D94C217924BD7143176DBBEDC0BA7073C48C3A6365115241859658B62BEEbFz4H" TargetMode="External"/><Relationship Id="rId27" Type="http://schemas.openxmlformats.org/officeDocument/2006/relationships/hyperlink" Target="consultantplus://offline/ref=54A9BB2990F9EAF87B97D94C217924BD7145136EBEEEC0BA7073C48C3A6365115241859658B62BEDbFz1H" TargetMode="External"/><Relationship Id="rId30" Type="http://schemas.openxmlformats.org/officeDocument/2006/relationships/hyperlink" Target="consultantplus://offline/ref=54A9BB2990F9EAF87B97D94C217924BD7143166EBFE1C0BA7073C48C3A6365115241859658B62BEEbFzEH" TargetMode="External"/><Relationship Id="rId35" Type="http://schemas.openxmlformats.org/officeDocument/2006/relationships/hyperlink" Target="consultantplus://offline/ref=54A9BB2990F9EAF87B97D94C217924BD71431764B9EAC0BA7073C48C3A6365115241859658B62BEEbFz4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5887</Words>
  <Characters>33558</Characters>
  <Application>Microsoft Office Word</Application>
  <DocSecurity>0</DocSecurity>
  <Lines>279</Lines>
  <Paragraphs>78</Paragraphs>
  <ScaleCrop>false</ScaleCrop>
  <Company>DG Win&amp;Soft</Company>
  <LinksUpToDate>false</LinksUpToDate>
  <CharactersWithSpaces>39367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2015-11-26T07:51:00Z</dcterms:created>
  <dcterms:modified xsi:type="dcterms:W3CDTF">2015-11-26T07:52:00Z</dcterms:modified>
</cp:coreProperties>
</file>