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94" w:rsidRDefault="00626E94" w:rsidP="00626E94">
      <w:pPr>
        <w:keepNext/>
        <w:jc w:val="center"/>
        <w:outlineLvl w:val="1"/>
        <w:rPr>
          <w:bCs/>
        </w:rPr>
      </w:pPr>
      <w:r>
        <w:rPr>
          <w:bCs/>
        </w:rPr>
        <w:t>РОССИЙСКАЯ ФЕДЕРАЦИЯ (РОССИЯ)</w:t>
      </w:r>
    </w:p>
    <w:p w:rsidR="00626E94" w:rsidRDefault="00626E94" w:rsidP="00626E94"/>
    <w:p w:rsidR="00626E94" w:rsidRDefault="00626E94" w:rsidP="00626E94">
      <w:pPr>
        <w:jc w:val="center"/>
      </w:pPr>
      <w:r>
        <w:t>РЕСПУБЛИКА САХА (ЯКУТИЯ)</w:t>
      </w:r>
    </w:p>
    <w:p w:rsidR="00626E94" w:rsidRDefault="00626E94" w:rsidP="00626E94">
      <w:pPr>
        <w:jc w:val="center"/>
      </w:pPr>
    </w:p>
    <w:p w:rsidR="00626E94" w:rsidRDefault="00626E94" w:rsidP="00626E94">
      <w:pPr>
        <w:jc w:val="center"/>
      </w:pPr>
      <w:r>
        <w:t>МИРНИНСКИЙ РАЙОН</w:t>
      </w:r>
    </w:p>
    <w:p w:rsidR="00626E94" w:rsidRDefault="00626E94" w:rsidP="00626E94">
      <w:pPr>
        <w:jc w:val="center"/>
      </w:pPr>
    </w:p>
    <w:p w:rsidR="00626E94" w:rsidRDefault="00626E94" w:rsidP="00626E94">
      <w:pPr>
        <w:jc w:val="center"/>
      </w:pPr>
      <w:r>
        <w:t>МУНИЦИПАЛЬНОЕ ОБРАЗОВАНИЕ «ПОСЕЛОК АЙХАЛ»</w:t>
      </w:r>
    </w:p>
    <w:p w:rsidR="00626E94" w:rsidRDefault="00626E94" w:rsidP="00626E94">
      <w:pPr>
        <w:jc w:val="center"/>
      </w:pPr>
    </w:p>
    <w:p w:rsidR="00626E94" w:rsidRDefault="00626E94" w:rsidP="00626E94">
      <w:pPr>
        <w:jc w:val="center"/>
      </w:pPr>
      <w:r>
        <w:t>АЙХАЛЬСКИЙ ПОСЕЛКОВЫЙ СОВЕТ</w:t>
      </w:r>
    </w:p>
    <w:p w:rsidR="00626E94" w:rsidRDefault="00626E94" w:rsidP="00626E94"/>
    <w:p w:rsidR="00626E94" w:rsidRDefault="00626E94" w:rsidP="00626E94">
      <w:pPr>
        <w:jc w:val="center"/>
      </w:pPr>
      <w:r>
        <w:t xml:space="preserve">ВНЕОЧЕРЕДНАЯ </w:t>
      </w:r>
      <w:r>
        <w:rPr>
          <w:lang w:val="en-US"/>
        </w:rPr>
        <w:t>XXXV</w:t>
      </w:r>
      <w:r w:rsidRPr="00484656">
        <w:t xml:space="preserve"> </w:t>
      </w:r>
      <w:r>
        <w:t>СЕССИЯ</w:t>
      </w:r>
    </w:p>
    <w:p w:rsidR="00626E94" w:rsidRDefault="00626E94" w:rsidP="00626E94">
      <w:pPr>
        <w:jc w:val="center"/>
      </w:pPr>
    </w:p>
    <w:p w:rsidR="00626E94" w:rsidRDefault="00626E94" w:rsidP="00626E94">
      <w:pPr>
        <w:jc w:val="center"/>
        <w:rPr>
          <w:bCs/>
        </w:rPr>
      </w:pPr>
      <w:r>
        <w:rPr>
          <w:bCs/>
        </w:rPr>
        <w:t>РЕШЕНИЕ</w:t>
      </w:r>
    </w:p>
    <w:p w:rsidR="000B3CD3" w:rsidRPr="00100169" w:rsidRDefault="000B3CD3" w:rsidP="000B3CD3">
      <w:pPr>
        <w:rPr>
          <w:bCs/>
        </w:rPr>
      </w:pPr>
    </w:p>
    <w:tbl>
      <w:tblPr>
        <w:tblW w:w="5000" w:type="pct"/>
        <w:jc w:val="center"/>
        <w:tblLook w:val="04A0"/>
      </w:tblPr>
      <w:tblGrid>
        <w:gridCol w:w="5210"/>
        <w:gridCol w:w="5210"/>
      </w:tblGrid>
      <w:tr w:rsidR="000B3CD3" w:rsidRPr="00087132" w:rsidTr="007D37BD">
        <w:trPr>
          <w:jc w:val="center"/>
        </w:trPr>
        <w:tc>
          <w:tcPr>
            <w:tcW w:w="2500" w:type="pct"/>
          </w:tcPr>
          <w:p w:rsidR="000B3CD3" w:rsidRPr="00087132" w:rsidRDefault="000B3CD3" w:rsidP="007D37BD">
            <w:pPr>
              <w:rPr>
                <w:bCs/>
              </w:rPr>
            </w:pPr>
            <w:r>
              <w:rPr>
                <w:bCs/>
              </w:rPr>
              <w:t>15 а</w:t>
            </w:r>
            <w:r w:rsidRPr="00087132">
              <w:rPr>
                <w:bCs/>
              </w:rPr>
              <w:t>преля 2015 года</w:t>
            </w:r>
          </w:p>
        </w:tc>
        <w:tc>
          <w:tcPr>
            <w:tcW w:w="2500" w:type="pct"/>
          </w:tcPr>
          <w:p w:rsidR="000B3CD3" w:rsidRPr="00087132" w:rsidRDefault="000B3CD3" w:rsidP="000B3CD3">
            <w:pPr>
              <w:jc w:val="right"/>
              <w:rPr>
                <w:bCs/>
              </w:rPr>
            </w:pPr>
            <w:r w:rsidRPr="00087132">
              <w:rPr>
                <w:bCs/>
                <w:lang w:val="en-US"/>
              </w:rPr>
              <w:t>III</w:t>
            </w:r>
            <w:r w:rsidRPr="00087132">
              <w:rPr>
                <w:bCs/>
              </w:rPr>
              <w:t>-№ 35-</w:t>
            </w:r>
            <w:r>
              <w:rPr>
                <w:bCs/>
              </w:rPr>
              <w:t>2</w:t>
            </w:r>
          </w:p>
        </w:tc>
      </w:tr>
    </w:tbl>
    <w:p w:rsidR="004158AA" w:rsidRDefault="004158AA" w:rsidP="004158AA">
      <w:pPr>
        <w:pStyle w:val="a5"/>
        <w:jc w:val="center"/>
        <w:rPr>
          <w:b/>
          <w:bCs/>
        </w:rPr>
      </w:pPr>
    </w:p>
    <w:p w:rsidR="0004066E" w:rsidRPr="002263D6" w:rsidRDefault="004158AA" w:rsidP="0004066E">
      <w:pPr>
        <w:jc w:val="center"/>
        <w:rPr>
          <w:b/>
        </w:rPr>
      </w:pPr>
      <w:r w:rsidRPr="004158AA">
        <w:rPr>
          <w:b/>
          <w:bCs/>
        </w:rPr>
        <w:t xml:space="preserve">Об утверждении Положения </w:t>
      </w:r>
      <w:r w:rsidR="0004066E" w:rsidRPr="002263D6">
        <w:rPr>
          <w:b/>
        </w:rPr>
        <w:t>о порядке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расположенные на территории МО «Посёлок Айхал» Мирнинского района  Республики Саха (Якутия)</w:t>
      </w:r>
    </w:p>
    <w:p w:rsidR="004158AA" w:rsidRDefault="004158AA" w:rsidP="0004066E">
      <w:pPr>
        <w:pStyle w:val="a5"/>
        <w:jc w:val="center"/>
        <w:rPr>
          <w:b/>
          <w:bCs/>
        </w:rPr>
      </w:pPr>
    </w:p>
    <w:p w:rsidR="004158AA" w:rsidRDefault="004158AA" w:rsidP="00BE67D7">
      <w:pPr>
        <w:suppressAutoHyphens w:val="0"/>
        <w:autoSpaceDE w:val="0"/>
        <w:autoSpaceDN w:val="0"/>
        <w:adjustRightInd w:val="0"/>
        <w:ind w:firstLine="567"/>
        <w:jc w:val="both"/>
        <w:rPr>
          <w:b/>
        </w:rPr>
      </w:pPr>
      <w:r w:rsidRPr="00492695">
        <w:t>Руководствуясь Земельным кодексом Российской Федерации, Гражданским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23.06.2014 № 171-ФЗ «О внесении изменений в Земельный кодекс Российской Федерации и отдельные законодательные акты Российской Федерации»,</w:t>
      </w:r>
      <w:r w:rsidR="00492695" w:rsidRPr="00492695">
        <w:t xml:space="preserve"> Постановлением Правительства РС</w:t>
      </w:r>
      <w:r w:rsidR="00163592">
        <w:t xml:space="preserve"> </w:t>
      </w:r>
      <w:r w:rsidR="00492695" w:rsidRPr="00492695">
        <w:t>(Я) от 26.01.2008 № 26 «О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 (вместе с «Положением о порядке определения размера арендной платы и о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sidR="00BE67D7">
        <w:t xml:space="preserve">, </w:t>
      </w:r>
      <w:r>
        <w:t xml:space="preserve">Уставом муниципального образования «Поселок Айхал» Мирнинского района Республики Саха (Якутия), </w:t>
      </w:r>
      <w:r w:rsidRPr="004158AA">
        <w:rPr>
          <w:b/>
        </w:rPr>
        <w:t>Айхальский поселковый Совет решил:</w:t>
      </w:r>
    </w:p>
    <w:p w:rsidR="004158AA" w:rsidRDefault="004158AA" w:rsidP="004158AA">
      <w:pPr>
        <w:pStyle w:val="text"/>
        <w:spacing w:before="0" w:after="0"/>
        <w:ind w:left="14" w:right="14" w:firstLine="586"/>
        <w:rPr>
          <w:rFonts w:ascii="Times New Roman" w:hAnsi="Times New Roman" w:cs="Times New Roman"/>
          <w:b/>
        </w:rPr>
      </w:pPr>
    </w:p>
    <w:p w:rsidR="004158AA" w:rsidRDefault="004158AA" w:rsidP="00B168FB">
      <w:pPr>
        <w:pStyle w:val="ac"/>
        <w:numPr>
          <w:ilvl w:val="0"/>
          <w:numId w:val="1"/>
        </w:numPr>
        <w:ind w:left="0" w:firstLine="567"/>
        <w:jc w:val="both"/>
      </w:pPr>
      <w:r w:rsidRPr="0004066E">
        <w:rPr>
          <w:bCs/>
        </w:rPr>
        <w:t xml:space="preserve">Утвердить </w:t>
      </w:r>
      <w:r w:rsidR="0004066E" w:rsidRPr="0004066E">
        <w:t xml:space="preserve">Положение о порядке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расположенные на территории </w:t>
      </w:r>
      <w:r w:rsidR="004D5DE5">
        <w:t xml:space="preserve">муниципального образования </w:t>
      </w:r>
      <w:r w:rsidR="0004066E" w:rsidRPr="0004066E">
        <w:t>«Посёлок Айхал» Мирнинского района  Республики Саха (Якутия)</w:t>
      </w:r>
      <w:r w:rsidR="0004066E">
        <w:t xml:space="preserve"> </w:t>
      </w:r>
      <w:r>
        <w:t>приложению.</w:t>
      </w:r>
    </w:p>
    <w:p w:rsidR="00B168FB" w:rsidRPr="00B168FB" w:rsidRDefault="00B168FB" w:rsidP="00B168FB">
      <w:pPr>
        <w:pStyle w:val="ac"/>
        <w:numPr>
          <w:ilvl w:val="0"/>
          <w:numId w:val="1"/>
        </w:numPr>
        <w:ind w:left="0" w:firstLine="567"/>
        <w:jc w:val="both"/>
        <w:rPr>
          <w:bCs/>
        </w:rPr>
      </w:pPr>
      <w:r w:rsidRPr="00CA7F37">
        <w:t xml:space="preserve">Опубликовать настоящее решение в газете «Новости Айхала» и разместить на официальном сайте Администрации МО «Поселок Айхал» </w:t>
      </w:r>
      <w:r w:rsidRPr="008F0678">
        <w:t>(</w:t>
      </w:r>
      <w:hyperlink r:id="rId8" w:history="1">
        <w:r w:rsidRPr="00355B49">
          <w:t>www.мо-айхал.рф</w:t>
        </w:r>
      </w:hyperlink>
      <w:r w:rsidRPr="008F0678">
        <w:t>).</w:t>
      </w:r>
    </w:p>
    <w:p w:rsidR="00B168FB" w:rsidRDefault="00B168FB" w:rsidP="00B168FB">
      <w:pPr>
        <w:pStyle w:val="ac"/>
        <w:numPr>
          <w:ilvl w:val="0"/>
          <w:numId w:val="1"/>
        </w:numPr>
        <w:ind w:left="0" w:firstLine="567"/>
        <w:jc w:val="both"/>
      </w:pPr>
      <w:r>
        <w:t>Настоящее решение вступает в силу после его официального опубликования (обнародования) и распространяет свое действие на правоотношения</w:t>
      </w:r>
      <w:r w:rsidR="00FF2759">
        <w:t>,</w:t>
      </w:r>
      <w:r>
        <w:t xml:space="preserve"> возникшие с 1 марта 2015 года.</w:t>
      </w:r>
    </w:p>
    <w:p w:rsidR="00B168FB" w:rsidRDefault="00B168FB" w:rsidP="00B168FB">
      <w:pPr>
        <w:pStyle w:val="ac"/>
        <w:numPr>
          <w:ilvl w:val="0"/>
          <w:numId w:val="1"/>
        </w:numPr>
        <w:ind w:left="0" w:firstLine="567"/>
        <w:jc w:val="both"/>
      </w:pPr>
      <w:r>
        <w:t>Контроль исполнения настоящего решения возложить на комиссию по бюджету, налоговой политике, землепользованию, собственности (Саманбетов К.С.)</w:t>
      </w:r>
      <w:r w:rsidR="00247D2A">
        <w:t>.</w:t>
      </w:r>
    </w:p>
    <w:p w:rsidR="00247D2A" w:rsidRDefault="00247D2A" w:rsidP="004158AA">
      <w:pPr>
        <w:pStyle w:val="a5"/>
        <w:ind w:firstLine="567"/>
      </w:pPr>
    </w:p>
    <w:p w:rsidR="00163592" w:rsidRPr="004158AA" w:rsidRDefault="00163592" w:rsidP="004158AA">
      <w:pPr>
        <w:pStyle w:val="a5"/>
        <w:ind w:firstLine="567"/>
      </w:pPr>
    </w:p>
    <w:tbl>
      <w:tblPr>
        <w:tblW w:w="5000" w:type="pct"/>
        <w:tblLook w:val="01E0"/>
      </w:tblPr>
      <w:tblGrid>
        <w:gridCol w:w="5051"/>
        <w:gridCol w:w="426"/>
        <w:gridCol w:w="4943"/>
      </w:tblGrid>
      <w:tr w:rsidR="00247D2A" w:rsidTr="00247D2A">
        <w:tc>
          <w:tcPr>
            <w:tcW w:w="2423" w:type="pct"/>
          </w:tcPr>
          <w:p w:rsidR="00247D2A" w:rsidRPr="00CD6555" w:rsidRDefault="00247D2A" w:rsidP="00403588">
            <w:pPr>
              <w:jc w:val="both"/>
              <w:rPr>
                <w:b/>
              </w:rPr>
            </w:pPr>
            <w:r w:rsidRPr="00CD6555">
              <w:rPr>
                <w:b/>
              </w:rPr>
              <w:t xml:space="preserve">Глава МО «Поселок Айхал» </w:t>
            </w:r>
          </w:p>
          <w:p w:rsidR="00247D2A" w:rsidRPr="00CD6555" w:rsidRDefault="00247D2A" w:rsidP="00403588">
            <w:pPr>
              <w:jc w:val="both"/>
              <w:rPr>
                <w:b/>
              </w:rPr>
            </w:pPr>
          </w:p>
          <w:p w:rsidR="00247D2A" w:rsidRPr="00CD6555" w:rsidRDefault="00247D2A" w:rsidP="00403588">
            <w:pPr>
              <w:jc w:val="both"/>
              <w:rPr>
                <w:b/>
              </w:rPr>
            </w:pPr>
          </w:p>
          <w:p w:rsidR="00247D2A" w:rsidRPr="00CD6555" w:rsidRDefault="00247D2A" w:rsidP="00403588">
            <w:pPr>
              <w:jc w:val="both"/>
              <w:rPr>
                <w:b/>
              </w:rPr>
            </w:pPr>
            <w:r w:rsidRPr="00CD6555">
              <w:rPr>
                <w:b/>
              </w:rPr>
              <w:t>____________________________В.Д. Шайкин</w:t>
            </w:r>
          </w:p>
        </w:tc>
        <w:tc>
          <w:tcPr>
            <w:tcW w:w="204" w:type="pct"/>
          </w:tcPr>
          <w:p w:rsidR="00247D2A" w:rsidRDefault="00247D2A" w:rsidP="00403588">
            <w:pPr>
              <w:rPr>
                <w:b/>
              </w:rPr>
            </w:pPr>
          </w:p>
        </w:tc>
        <w:tc>
          <w:tcPr>
            <w:tcW w:w="2372" w:type="pct"/>
          </w:tcPr>
          <w:p w:rsidR="00247D2A" w:rsidRPr="00CD6555" w:rsidRDefault="00247D2A" w:rsidP="00403588">
            <w:pPr>
              <w:rPr>
                <w:b/>
              </w:rPr>
            </w:pPr>
            <w:r>
              <w:rPr>
                <w:b/>
              </w:rPr>
              <w:t>П</w:t>
            </w:r>
            <w:r w:rsidRPr="00CD6555">
              <w:rPr>
                <w:b/>
              </w:rPr>
              <w:t>редседател</w:t>
            </w:r>
            <w:r>
              <w:rPr>
                <w:b/>
              </w:rPr>
              <w:t>ь</w:t>
            </w:r>
            <w:r w:rsidRPr="00CD6555">
              <w:rPr>
                <w:b/>
              </w:rPr>
              <w:t xml:space="preserve"> Айхальского поселкового совета МО «Поселок Айхал»</w:t>
            </w:r>
          </w:p>
          <w:p w:rsidR="00247D2A" w:rsidRPr="00CD6555" w:rsidRDefault="00247D2A" w:rsidP="00403588">
            <w:pPr>
              <w:jc w:val="both"/>
              <w:rPr>
                <w:b/>
              </w:rPr>
            </w:pPr>
          </w:p>
          <w:p w:rsidR="00247D2A" w:rsidRPr="00CD6555" w:rsidRDefault="00247D2A" w:rsidP="00247D2A">
            <w:pPr>
              <w:jc w:val="both"/>
              <w:rPr>
                <w:b/>
              </w:rPr>
            </w:pPr>
            <w:r w:rsidRPr="00CD6555">
              <w:rPr>
                <w:b/>
              </w:rPr>
              <w:t xml:space="preserve">_______________________ </w:t>
            </w:r>
            <w:r>
              <w:rPr>
                <w:b/>
              </w:rPr>
              <w:t>В.П.Карпов</w:t>
            </w:r>
          </w:p>
        </w:tc>
      </w:tr>
    </w:tbl>
    <w:p w:rsidR="00C63E76" w:rsidRDefault="00C63E76">
      <w:pPr>
        <w:suppressAutoHyphens w:val="0"/>
        <w:rPr>
          <w:rFonts w:eastAsiaTheme="minorEastAsia"/>
          <w:sz w:val="22"/>
          <w:szCs w:val="22"/>
          <w:lang w:eastAsia="ru-RU"/>
        </w:rPr>
      </w:pPr>
      <w:bookmarkStart w:id="0" w:name="Par32"/>
      <w:bookmarkEnd w:id="0"/>
      <w:r>
        <w:rPr>
          <w:sz w:val="22"/>
          <w:szCs w:val="22"/>
        </w:rPr>
        <w:br w:type="page"/>
      </w:r>
    </w:p>
    <w:p w:rsidR="00403588" w:rsidRPr="00AA6C6A" w:rsidRDefault="00C63E76" w:rsidP="00403588">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lastRenderedPageBreak/>
        <w:t>Приложение</w:t>
      </w:r>
    </w:p>
    <w:p w:rsidR="002263D6" w:rsidRPr="00AA6C6A" w:rsidRDefault="002263D6" w:rsidP="002263D6">
      <w:pPr>
        <w:pStyle w:val="a5"/>
        <w:ind w:firstLine="708"/>
        <w:jc w:val="right"/>
        <w:rPr>
          <w:sz w:val="22"/>
          <w:szCs w:val="22"/>
        </w:rPr>
      </w:pPr>
      <w:r w:rsidRPr="00AA6C6A">
        <w:rPr>
          <w:sz w:val="22"/>
          <w:szCs w:val="22"/>
        </w:rPr>
        <w:t>Утверждено</w:t>
      </w:r>
    </w:p>
    <w:p w:rsidR="002263D6" w:rsidRPr="00AA6C6A" w:rsidRDefault="002263D6" w:rsidP="002263D6">
      <w:pPr>
        <w:pStyle w:val="a5"/>
        <w:ind w:firstLine="708"/>
        <w:jc w:val="right"/>
        <w:rPr>
          <w:bCs/>
          <w:sz w:val="22"/>
          <w:szCs w:val="22"/>
        </w:rPr>
      </w:pPr>
      <w:r w:rsidRPr="00AA6C6A">
        <w:rPr>
          <w:bCs/>
          <w:sz w:val="22"/>
          <w:szCs w:val="22"/>
        </w:rPr>
        <w:t>Решением</w:t>
      </w:r>
    </w:p>
    <w:p w:rsidR="002263D6" w:rsidRPr="00AA6C6A" w:rsidRDefault="00F32FA2" w:rsidP="002263D6">
      <w:pPr>
        <w:pStyle w:val="a5"/>
        <w:ind w:firstLine="708"/>
        <w:jc w:val="right"/>
        <w:rPr>
          <w:bCs/>
          <w:sz w:val="22"/>
          <w:szCs w:val="22"/>
        </w:rPr>
      </w:pPr>
      <w:r>
        <w:rPr>
          <w:bCs/>
          <w:sz w:val="22"/>
          <w:szCs w:val="22"/>
        </w:rPr>
        <w:t>Айхальского поселкового Совета</w:t>
      </w:r>
    </w:p>
    <w:p w:rsidR="002263D6" w:rsidRPr="00AA6C6A" w:rsidRDefault="002263D6" w:rsidP="00B91FFA">
      <w:pPr>
        <w:pStyle w:val="a5"/>
        <w:ind w:firstLine="708"/>
        <w:jc w:val="right"/>
        <w:rPr>
          <w:bCs/>
          <w:sz w:val="22"/>
          <w:szCs w:val="22"/>
        </w:rPr>
      </w:pPr>
      <w:r w:rsidRPr="00AA6C6A">
        <w:rPr>
          <w:bCs/>
          <w:sz w:val="22"/>
          <w:szCs w:val="22"/>
        </w:rPr>
        <w:t xml:space="preserve">от  </w:t>
      </w:r>
      <w:r w:rsidR="00B91FFA" w:rsidRPr="00AA6C6A">
        <w:rPr>
          <w:bCs/>
          <w:sz w:val="22"/>
          <w:szCs w:val="22"/>
        </w:rPr>
        <w:t>15.04.</w:t>
      </w:r>
      <w:r w:rsidRPr="00AA6C6A">
        <w:rPr>
          <w:bCs/>
          <w:sz w:val="22"/>
          <w:szCs w:val="22"/>
        </w:rPr>
        <w:t>201</w:t>
      </w:r>
      <w:r w:rsidR="00B91FFA" w:rsidRPr="00AA6C6A">
        <w:rPr>
          <w:bCs/>
          <w:sz w:val="22"/>
          <w:szCs w:val="22"/>
        </w:rPr>
        <w:t xml:space="preserve">4 </w:t>
      </w:r>
      <w:r w:rsidRPr="00AA6C6A">
        <w:rPr>
          <w:bCs/>
          <w:sz w:val="22"/>
          <w:szCs w:val="22"/>
          <w:lang w:val="en-US"/>
        </w:rPr>
        <w:t>III</w:t>
      </w:r>
      <w:r w:rsidR="00B91FFA" w:rsidRPr="00AA6C6A">
        <w:rPr>
          <w:bCs/>
          <w:sz w:val="22"/>
          <w:szCs w:val="22"/>
        </w:rPr>
        <w:t>-№ 35-2</w:t>
      </w:r>
    </w:p>
    <w:p w:rsidR="00403588" w:rsidRDefault="00403588" w:rsidP="00403588">
      <w:pPr>
        <w:pStyle w:val="ConsPlusNormal"/>
        <w:jc w:val="right"/>
      </w:pPr>
    </w:p>
    <w:p w:rsidR="00403588" w:rsidRPr="002263D6" w:rsidRDefault="002263D6" w:rsidP="002263D6">
      <w:pPr>
        <w:jc w:val="center"/>
        <w:rPr>
          <w:b/>
        </w:rPr>
      </w:pPr>
      <w:bookmarkStart w:id="1" w:name="Par37"/>
      <w:bookmarkEnd w:id="1"/>
      <w:r w:rsidRPr="002263D6">
        <w:rPr>
          <w:b/>
        </w:rPr>
        <w:t>Положение о порядке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расположенные на территории МО «Посёлок Айхал» Мирнинского района  Республики Саха (Якутия)</w:t>
      </w:r>
    </w:p>
    <w:p w:rsidR="00403588" w:rsidRDefault="00403588" w:rsidP="00403588">
      <w:pPr>
        <w:pStyle w:val="ConsPlusNormal"/>
        <w:ind w:firstLine="540"/>
        <w:jc w:val="both"/>
      </w:pPr>
    </w:p>
    <w:p w:rsidR="00403588" w:rsidRPr="00403588" w:rsidRDefault="00403588" w:rsidP="00403588">
      <w:pPr>
        <w:pStyle w:val="ConsPlusNormal"/>
        <w:jc w:val="center"/>
        <w:outlineLvl w:val="1"/>
        <w:rPr>
          <w:rFonts w:ascii="Times New Roman" w:hAnsi="Times New Roman" w:cs="Times New Roman"/>
          <w:b/>
          <w:bCs/>
          <w:sz w:val="24"/>
          <w:szCs w:val="24"/>
        </w:rPr>
      </w:pPr>
      <w:bookmarkStart w:id="2" w:name="Par48"/>
      <w:bookmarkEnd w:id="2"/>
      <w:r w:rsidRPr="00403588">
        <w:rPr>
          <w:rFonts w:ascii="Times New Roman" w:hAnsi="Times New Roman" w:cs="Times New Roman"/>
          <w:b/>
          <w:bCs/>
          <w:sz w:val="24"/>
          <w:szCs w:val="24"/>
        </w:rPr>
        <w:t>1. Порядок определения размера арендной платы</w:t>
      </w:r>
    </w:p>
    <w:p w:rsidR="00403588" w:rsidRPr="00403588" w:rsidRDefault="00403588" w:rsidP="00403588">
      <w:pPr>
        <w:pStyle w:val="ConsPlusNormal"/>
        <w:jc w:val="center"/>
        <w:rPr>
          <w:rFonts w:ascii="Times New Roman" w:hAnsi="Times New Roman" w:cs="Times New Roman"/>
          <w:b/>
          <w:bCs/>
          <w:sz w:val="24"/>
          <w:szCs w:val="24"/>
        </w:rPr>
      </w:pPr>
      <w:r w:rsidRPr="00403588">
        <w:rPr>
          <w:rFonts w:ascii="Times New Roman" w:hAnsi="Times New Roman" w:cs="Times New Roman"/>
          <w:b/>
          <w:bCs/>
          <w:sz w:val="24"/>
          <w:szCs w:val="24"/>
        </w:rPr>
        <w:t>за земельные участки, государственная собственность</w:t>
      </w:r>
    </w:p>
    <w:p w:rsidR="00403588" w:rsidRPr="00403588" w:rsidRDefault="00403588" w:rsidP="00403588">
      <w:pPr>
        <w:pStyle w:val="ConsPlusNormal"/>
        <w:jc w:val="center"/>
        <w:rPr>
          <w:rFonts w:ascii="Times New Roman" w:hAnsi="Times New Roman" w:cs="Times New Roman"/>
          <w:b/>
          <w:bCs/>
          <w:sz w:val="24"/>
          <w:szCs w:val="24"/>
        </w:rPr>
      </w:pPr>
      <w:r w:rsidRPr="00403588">
        <w:rPr>
          <w:rFonts w:ascii="Times New Roman" w:hAnsi="Times New Roman" w:cs="Times New Roman"/>
          <w:b/>
          <w:bCs/>
          <w:sz w:val="24"/>
          <w:szCs w:val="24"/>
        </w:rPr>
        <w:t>на которые не разграничена</w:t>
      </w:r>
    </w:p>
    <w:p w:rsidR="00403588" w:rsidRPr="00403588" w:rsidRDefault="00403588" w:rsidP="00403588">
      <w:pPr>
        <w:pStyle w:val="ConsPlusNormal"/>
        <w:ind w:firstLine="540"/>
        <w:jc w:val="both"/>
        <w:rPr>
          <w:rFonts w:ascii="Times New Roman" w:hAnsi="Times New Roman" w:cs="Times New Roman"/>
          <w:sz w:val="24"/>
          <w:szCs w:val="24"/>
        </w:rPr>
      </w:pP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1.1. Размер арендной платы за использование земельных участков, государственная собственность на которые не разграничена (далее - земельные участки), определяется как произведение кадастровой стоимости земельного участка на базовую ставку арендной платы, утвержденную в установленном порядке органом местного самоуправления.</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Ежегодно к размеру арендной платы за использование земельных участков применяется поправочный коэффициент, учитывающий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1.2. Размер арендной платы изменяется не чаще одного раз в год по следующим основаниям:</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базовой ставки арендной платы в связи с актуализацией кадастровой оценки;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применение поправочного коэффициента, учитывающего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перевод земельного участка из одной категории в другую;</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вида разрешенного использования земельного участка в соответствии с требованиями законодательства Российской Федерации;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кадастровой стоимости земельного участка в результате проведения государственной кадастровой оценки;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по иным, установленным основаниям.</w:t>
      </w:r>
    </w:p>
    <w:p w:rsidR="00403588" w:rsidRPr="00403588" w:rsidRDefault="00403588" w:rsidP="00403588">
      <w:pPr>
        <w:pStyle w:val="ConsPlusNormal"/>
        <w:ind w:firstLine="567"/>
        <w:jc w:val="both"/>
        <w:rPr>
          <w:rFonts w:ascii="Times New Roman" w:hAnsi="Times New Roman" w:cs="Times New Roman"/>
          <w:sz w:val="24"/>
          <w:szCs w:val="24"/>
        </w:rPr>
      </w:pPr>
      <w:r w:rsidRPr="00403588">
        <w:rPr>
          <w:rFonts w:ascii="Times New Roman" w:hAnsi="Times New Roman" w:cs="Times New Roman"/>
          <w:sz w:val="24"/>
          <w:szCs w:val="24"/>
        </w:rPr>
        <w:t>По договорам аренды земельных участков, заключенным до вступления в силу постановления Правительства Республики Саха (Якутия) от 26</w:t>
      </w:r>
      <w:r>
        <w:rPr>
          <w:rFonts w:ascii="Times New Roman" w:hAnsi="Times New Roman" w:cs="Times New Roman"/>
          <w:sz w:val="24"/>
          <w:szCs w:val="24"/>
        </w:rPr>
        <w:t>.01.2008</w:t>
      </w:r>
      <w:r w:rsidRPr="00403588">
        <w:rPr>
          <w:rFonts w:ascii="Times New Roman" w:hAnsi="Times New Roman" w:cs="Times New Roman"/>
          <w:sz w:val="24"/>
          <w:szCs w:val="24"/>
        </w:rPr>
        <w:t xml:space="preserve"> </w:t>
      </w:r>
      <w:r>
        <w:rPr>
          <w:rFonts w:ascii="Times New Roman" w:hAnsi="Times New Roman" w:cs="Times New Roman"/>
          <w:sz w:val="24"/>
          <w:szCs w:val="24"/>
        </w:rPr>
        <w:t>№</w:t>
      </w:r>
      <w:r w:rsidRPr="00403588">
        <w:rPr>
          <w:rFonts w:ascii="Times New Roman" w:hAnsi="Times New Roman" w:cs="Times New Roman"/>
          <w:sz w:val="24"/>
          <w:szCs w:val="24"/>
        </w:rPr>
        <w:t xml:space="preserve"> 26</w:t>
      </w:r>
      <w:r>
        <w:rPr>
          <w:rFonts w:ascii="Times New Roman" w:hAnsi="Times New Roman" w:cs="Times New Roman"/>
          <w:sz w:val="24"/>
          <w:szCs w:val="24"/>
        </w:rPr>
        <w:t xml:space="preserve"> </w:t>
      </w:r>
      <w:r w:rsidRPr="00403588">
        <w:rPr>
          <w:rFonts w:ascii="Times New Roman" w:hAnsi="Times New Roman" w:cs="Times New Roman"/>
          <w:sz w:val="24"/>
          <w:szCs w:val="24"/>
        </w:rPr>
        <w:t>«О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 размер арендной платы изменяется не чаще одного раз в год по вышеуказанным основаниям.</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1.3. Арендная плата взимается за земельный участок в целом, без выделения застроенной и незастроенной части.</w:t>
      </w:r>
    </w:p>
    <w:p w:rsidR="00403588" w:rsidRPr="002E7079" w:rsidRDefault="00403588" w:rsidP="00403588">
      <w:pPr>
        <w:pStyle w:val="ConsPlusNormal"/>
        <w:ind w:firstLine="540"/>
        <w:jc w:val="both"/>
        <w:rPr>
          <w:rFonts w:ascii="Times New Roman" w:hAnsi="Times New Roman" w:cs="Times New Roman"/>
          <w:sz w:val="24"/>
          <w:szCs w:val="24"/>
        </w:rPr>
      </w:pPr>
      <w:r w:rsidRPr="002E7079">
        <w:rPr>
          <w:rFonts w:ascii="Times New Roman" w:hAnsi="Times New Roman" w:cs="Times New Roman"/>
          <w:sz w:val="24"/>
          <w:szCs w:val="24"/>
        </w:rPr>
        <w:t>1.4. При предоставлении неделимого земельного участка в аренду со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 находящегося на неделимом земельном участке.</w:t>
      </w:r>
    </w:p>
    <w:p w:rsidR="00403588" w:rsidRPr="002263D6" w:rsidRDefault="00403588" w:rsidP="00403588">
      <w:pPr>
        <w:pStyle w:val="ConsPlusNormal"/>
        <w:ind w:firstLine="540"/>
        <w:jc w:val="both"/>
        <w:rPr>
          <w:rFonts w:ascii="Times New Roman" w:hAnsi="Times New Roman" w:cs="Times New Roman"/>
          <w:sz w:val="24"/>
          <w:szCs w:val="24"/>
        </w:rPr>
      </w:pPr>
      <w:r w:rsidRPr="002E7079">
        <w:rPr>
          <w:rFonts w:ascii="Times New Roman" w:hAnsi="Times New Roman" w:cs="Times New Roman"/>
          <w:sz w:val="24"/>
          <w:szCs w:val="24"/>
        </w:rPr>
        <w:t xml:space="preserve">1.5. При предоставлении в аренду земельного участка с предварительным согласованием места размещения объектов, в случаях, установленных федеральным законодательством, для жилищного строительства, за исключением случаев предоставления земельных участков для индивидуального жилищного строительства, базовая ставка арендной платы за такой земельный участок устанавливается в размере ставки земельного налога на соответствующий земельный </w:t>
      </w:r>
      <w:r w:rsidRPr="002263D6">
        <w:rPr>
          <w:rFonts w:ascii="Times New Roman" w:hAnsi="Times New Roman" w:cs="Times New Roman"/>
          <w:sz w:val="24"/>
          <w:szCs w:val="24"/>
        </w:rPr>
        <w:t>участок.</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1.6. В случае, если по истечении трех лет с даты предоставления в аренду земельного участка </w:t>
      </w:r>
      <w:r w:rsidRPr="002263D6">
        <w:rPr>
          <w:rFonts w:ascii="Times New Roman" w:hAnsi="Times New Roman" w:cs="Times New Roman"/>
          <w:sz w:val="24"/>
          <w:szCs w:val="24"/>
        </w:rPr>
        <w:lastRenderedPageBreak/>
        <w:t>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ставки земельного налога на соответствующий земельный участок, если иное не установлено земельным законодательством.</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1.7. При переоформлении юридическими лицами, за исключением указанных в </w:t>
      </w:r>
      <w:hyperlink r:id="rId9" w:tooltip="Федеральный закон от 25.10.2001 N 137-ФЗ (ред. от 29.12.2014) &quot;О введении в действие Земельного кодекса Российской Федерации&quot; (с изм. и доп., вступ. в силу с 01.03.2015)------------ Недействующая редакция{КонсультантПлюс}" w:history="1">
        <w:r w:rsidRPr="002263D6">
          <w:rPr>
            <w:rFonts w:ascii="Times New Roman" w:hAnsi="Times New Roman" w:cs="Times New Roman"/>
            <w:sz w:val="24"/>
            <w:szCs w:val="24"/>
          </w:rPr>
          <w:t>подпункте 2.1 статьи 3</w:t>
        </w:r>
      </w:hyperlink>
      <w:r w:rsidR="00676EBA">
        <w:rPr>
          <w:rFonts w:ascii="Times New Roman" w:hAnsi="Times New Roman" w:cs="Times New Roman"/>
          <w:sz w:val="24"/>
          <w:szCs w:val="24"/>
        </w:rPr>
        <w:t xml:space="preserve"> Федерального закона от 25.10.</w:t>
      </w:r>
      <w:r w:rsidRPr="002263D6">
        <w:rPr>
          <w:rFonts w:ascii="Times New Roman" w:hAnsi="Times New Roman" w:cs="Times New Roman"/>
          <w:sz w:val="24"/>
          <w:szCs w:val="24"/>
        </w:rPr>
        <w:t xml:space="preserve">2001 </w:t>
      </w:r>
      <w:r w:rsidR="00676EBA">
        <w:rPr>
          <w:rFonts w:ascii="Times New Roman" w:hAnsi="Times New Roman" w:cs="Times New Roman"/>
          <w:sz w:val="24"/>
          <w:szCs w:val="24"/>
        </w:rPr>
        <w:t>№</w:t>
      </w:r>
      <w:r w:rsidRPr="002263D6">
        <w:rPr>
          <w:rFonts w:ascii="Times New Roman" w:hAnsi="Times New Roman" w:cs="Times New Roman"/>
          <w:sz w:val="24"/>
          <w:szCs w:val="24"/>
        </w:rPr>
        <w:t xml:space="preserve"> 137-ФЗ "О введении в действие Земельного кодекса Российской Федерации", права постоянного (бессрочного) пользования земельными участками, государственная собственность на которые не разграничена, на право аренды размер годовой арендной платы за использование таких земельных участков, устанавливается органами местного самоуправления, в пределах:</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2% (двух процентов) кадастровой стоимости арендуемых земельных участков;</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0,3% (трех десятых процента) кадастровой стоимости арендуемых земельных участков из земель сельскохозяйственного назначения;</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1,5% (полутора процентов) кадастровой стоимости арендуемых земельных участков, изъятых из оборота или ограниченных в обороте.</w:t>
      </w:r>
    </w:p>
    <w:p w:rsidR="00403588" w:rsidRPr="002E7079" w:rsidRDefault="00403588" w:rsidP="00403588">
      <w:pPr>
        <w:pStyle w:val="ConsPlusNormal"/>
        <w:ind w:firstLine="540"/>
        <w:jc w:val="both"/>
        <w:rPr>
          <w:rFonts w:ascii="Times New Roman" w:hAnsi="Times New Roman" w:cs="Times New Roman"/>
          <w:sz w:val="24"/>
          <w:szCs w:val="24"/>
        </w:rPr>
      </w:pPr>
      <w:r w:rsidRPr="002E7079">
        <w:rPr>
          <w:rFonts w:ascii="Times New Roman" w:hAnsi="Times New Roman" w:cs="Times New Roman"/>
          <w:sz w:val="24"/>
          <w:szCs w:val="24"/>
        </w:rPr>
        <w:t>1.8. 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 в пределах которого заключается договор субаренды.</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1.9. Льготы по арендной плате устанавливаются в отношении земельных участков, государственная собственность на которые не разграничена и которые расположены в границах </w:t>
      </w:r>
      <w:r w:rsidR="002263D6">
        <w:rPr>
          <w:rFonts w:ascii="Times New Roman" w:hAnsi="Times New Roman" w:cs="Times New Roman"/>
          <w:sz w:val="24"/>
          <w:szCs w:val="24"/>
        </w:rPr>
        <w:t>муниципального образования «Поселок Айхал» Мирнинского района Республики Саха (Якутия)</w:t>
      </w:r>
      <w:r w:rsidRPr="002263D6">
        <w:rPr>
          <w:rFonts w:ascii="Times New Roman" w:hAnsi="Times New Roman" w:cs="Times New Roman"/>
          <w:sz w:val="24"/>
          <w:szCs w:val="24"/>
        </w:rPr>
        <w:t>, решениями органов местного самоуправления.</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Льготы по арендной плате устанавливаются для следующих категорий арендаторов земельных участков:</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1) для организаций, включенных в </w:t>
      </w:r>
      <w:hyperlink r:id="rId10" w:tooltip="Указ Президента РС(Я) от 20.11.2007 N 689 (ред. от 28.03.2014) &quot;О перечне стратегических государственных унитарных предприятий Республики Саха (Якутия) и стратегических акционерных обществ с долей Республики Саха (Якутия)&quot; (вместе с &quot;Перечнем стратегических го"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стратегических государственных унитарных предприятий Республики Саха (Якутия) и стратегических акционерных обществ с долей Республики Саха (Якутия), утвержденный актом Президента Республики Саха (Якутия)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2) для системообразующих предприятий Республики Саха (Якутия), </w:t>
      </w:r>
      <w:hyperlink r:id="rId11" w:tooltip="Постановление Правительства РС(Я) от 20.07.2010 N 319 &quot;О предоставлении мер государственной поддержки предприятиям реального сектора экономики в 2010 году&quot; (вместе с &quot;Перечнем системообразующих предприятий Республики Саха (Якутия), подлежащих ежемесячному мони"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которых установлен решением Правительства Республики Саха (Якутия)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3) для организаций, занимающихся видами экономической деятельности, имеющих социально-экономическое значение для муниципальных образований, утвержденных решениями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4) для организаций - в отношении земельных участков, на которых расположены отдельно стоящие здания, сооружения и коммуникации производственного характера законченного технологического цикла, законсервированные в установленном порядке, - на срок консервации производственных объектов;</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5) для граждан и юридических лиц, относящихся к субъектам малого и среднего предпринимательства,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6) для отдельных категорий граждан,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Льготы по арендной плате за использование земельных участков, государственная собственность на которые не разграничена, устанавливаются в отношении земельных участков, договоры аренды которых зарегистрированы в установленном законом порядке.</w:t>
      </w:r>
    </w:p>
    <w:p w:rsidR="00403588" w:rsidRPr="002263D6" w:rsidRDefault="00403588" w:rsidP="00403588">
      <w:pPr>
        <w:pStyle w:val="ConsPlusNormal"/>
        <w:ind w:firstLine="540"/>
        <w:jc w:val="both"/>
        <w:rPr>
          <w:rFonts w:ascii="Times New Roman" w:hAnsi="Times New Roman" w:cs="Times New Roman"/>
          <w:sz w:val="24"/>
          <w:szCs w:val="24"/>
        </w:rPr>
      </w:pPr>
    </w:p>
    <w:p w:rsidR="00403588" w:rsidRPr="002263D6" w:rsidRDefault="00403588" w:rsidP="00403588">
      <w:pPr>
        <w:pStyle w:val="ConsPlusNormal"/>
        <w:jc w:val="center"/>
        <w:outlineLvl w:val="1"/>
        <w:rPr>
          <w:rFonts w:ascii="Times New Roman" w:hAnsi="Times New Roman" w:cs="Times New Roman"/>
          <w:b/>
          <w:bCs/>
          <w:sz w:val="24"/>
          <w:szCs w:val="24"/>
        </w:rPr>
      </w:pPr>
      <w:bookmarkStart w:id="3" w:name="Par88"/>
      <w:bookmarkEnd w:id="3"/>
      <w:r w:rsidRPr="002263D6">
        <w:rPr>
          <w:rFonts w:ascii="Times New Roman" w:hAnsi="Times New Roman" w:cs="Times New Roman"/>
          <w:b/>
          <w:bCs/>
          <w:sz w:val="24"/>
          <w:szCs w:val="24"/>
        </w:rPr>
        <w:t>2. Порядок, условия и сроки внесения арендной платы</w:t>
      </w:r>
    </w:p>
    <w:p w:rsidR="00403588" w:rsidRPr="002263D6" w:rsidRDefault="00403588" w:rsidP="00403588">
      <w:pPr>
        <w:pStyle w:val="ConsPlusNormal"/>
        <w:jc w:val="center"/>
        <w:rPr>
          <w:rFonts w:ascii="Times New Roman" w:hAnsi="Times New Roman" w:cs="Times New Roman"/>
          <w:b/>
          <w:bCs/>
          <w:sz w:val="24"/>
          <w:szCs w:val="24"/>
        </w:rPr>
      </w:pPr>
      <w:r w:rsidRPr="002263D6">
        <w:rPr>
          <w:rFonts w:ascii="Times New Roman" w:hAnsi="Times New Roman" w:cs="Times New Roman"/>
          <w:b/>
          <w:bCs/>
          <w:sz w:val="24"/>
          <w:szCs w:val="24"/>
        </w:rPr>
        <w:t>за земельные участки, государственная собственность</w:t>
      </w:r>
    </w:p>
    <w:p w:rsidR="00403588" w:rsidRPr="002263D6" w:rsidRDefault="00403588" w:rsidP="00403588">
      <w:pPr>
        <w:pStyle w:val="ConsPlusNormal"/>
        <w:jc w:val="center"/>
        <w:rPr>
          <w:rFonts w:ascii="Times New Roman" w:hAnsi="Times New Roman" w:cs="Times New Roman"/>
          <w:b/>
          <w:bCs/>
          <w:sz w:val="24"/>
          <w:szCs w:val="24"/>
        </w:rPr>
      </w:pPr>
      <w:r w:rsidRPr="002263D6">
        <w:rPr>
          <w:rFonts w:ascii="Times New Roman" w:hAnsi="Times New Roman" w:cs="Times New Roman"/>
          <w:b/>
          <w:bCs/>
          <w:sz w:val="24"/>
          <w:szCs w:val="24"/>
        </w:rPr>
        <w:t>на которые не разграничена</w:t>
      </w:r>
    </w:p>
    <w:p w:rsidR="00403588" w:rsidRPr="0004066E" w:rsidRDefault="00403588" w:rsidP="00403588">
      <w:pPr>
        <w:pStyle w:val="ConsPlusNormal"/>
        <w:ind w:firstLine="540"/>
        <w:jc w:val="both"/>
        <w:rPr>
          <w:rFonts w:ascii="Times New Roman" w:hAnsi="Times New Roman" w:cs="Times New Roman"/>
          <w:sz w:val="24"/>
          <w:szCs w:val="24"/>
        </w:rPr>
      </w:pPr>
    </w:p>
    <w:p w:rsidR="00403588" w:rsidRPr="0004066E" w:rsidRDefault="00403588" w:rsidP="00403588">
      <w:pPr>
        <w:pStyle w:val="ConsPlusNormal"/>
        <w:ind w:firstLine="540"/>
        <w:jc w:val="both"/>
        <w:rPr>
          <w:rFonts w:ascii="Times New Roman" w:hAnsi="Times New Roman" w:cs="Times New Roman"/>
          <w:sz w:val="24"/>
          <w:szCs w:val="24"/>
        </w:rPr>
      </w:pPr>
      <w:r w:rsidRPr="0004066E">
        <w:rPr>
          <w:rFonts w:ascii="Times New Roman" w:hAnsi="Times New Roman" w:cs="Times New Roman"/>
          <w:sz w:val="24"/>
          <w:szCs w:val="24"/>
        </w:rPr>
        <w:t xml:space="preserve">2.1. Оплата арендной платы осуществляется в соответствии с расчетом арендной платы, </w:t>
      </w:r>
      <w:r w:rsidRPr="0004066E">
        <w:rPr>
          <w:rFonts w:ascii="Times New Roman" w:hAnsi="Times New Roman" w:cs="Times New Roman"/>
          <w:sz w:val="24"/>
          <w:szCs w:val="24"/>
        </w:rPr>
        <w:lastRenderedPageBreak/>
        <w:t>являющимся неотъемлемой частью соответствующего договора аренды земельного участка.</w:t>
      </w:r>
    </w:p>
    <w:p w:rsidR="00403588" w:rsidRPr="0004066E" w:rsidRDefault="00403588" w:rsidP="00403588">
      <w:pPr>
        <w:pStyle w:val="ConsPlusNormal"/>
        <w:ind w:firstLine="540"/>
        <w:jc w:val="both"/>
        <w:rPr>
          <w:rFonts w:ascii="Times New Roman" w:hAnsi="Times New Roman" w:cs="Times New Roman"/>
          <w:sz w:val="24"/>
          <w:szCs w:val="24"/>
        </w:rPr>
      </w:pPr>
      <w:r w:rsidRPr="0004066E">
        <w:rPr>
          <w:rFonts w:ascii="Times New Roman" w:hAnsi="Times New Roman" w:cs="Times New Roman"/>
          <w:sz w:val="24"/>
          <w:szCs w:val="24"/>
        </w:rPr>
        <w:t>Первый расчет арендной платы, составленный на период с начала срока действия договора аренды земельного участка до окончания текущего финансового года, предъявляется арендатору при подписании акта приема-передачи земельного участка.</w:t>
      </w:r>
    </w:p>
    <w:p w:rsidR="00403588" w:rsidRPr="0004066E" w:rsidRDefault="00403588" w:rsidP="00403588">
      <w:pPr>
        <w:pStyle w:val="ConsPlusNormal"/>
        <w:ind w:firstLine="540"/>
        <w:jc w:val="both"/>
        <w:rPr>
          <w:rFonts w:ascii="Times New Roman" w:hAnsi="Times New Roman" w:cs="Times New Roman"/>
          <w:sz w:val="24"/>
          <w:szCs w:val="24"/>
        </w:rPr>
      </w:pPr>
      <w:r w:rsidRPr="0004066E">
        <w:rPr>
          <w:rFonts w:ascii="Times New Roman" w:hAnsi="Times New Roman" w:cs="Times New Roman"/>
          <w:sz w:val="24"/>
          <w:szCs w:val="24"/>
        </w:rPr>
        <w:t>В последующем расчет арендной платы производится ежегодно, с учетом задолженности по договору аренды земельного участка, неотъемлемой частью которого он является.</w:t>
      </w:r>
    </w:p>
    <w:p w:rsidR="00403588" w:rsidRPr="0004066E" w:rsidRDefault="00403588" w:rsidP="00403588">
      <w:pPr>
        <w:pStyle w:val="ConsPlusNormal"/>
        <w:ind w:firstLine="540"/>
        <w:jc w:val="both"/>
        <w:rPr>
          <w:rFonts w:ascii="Times New Roman" w:hAnsi="Times New Roman" w:cs="Times New Roman"/>
          <w:sz w:val="24"/>
          <w:szCs w:val="24"/>
        </w:rPr>
      </w:pPr>
      <w:r w:rsidRPr="0004066E">
        <w:rPr>
          <w:rFonts w:ascii="Times New Roman" w:hAnsi="Times New Roman" w:cs="Times New Roman"/>
          <w:sz w:val="24"/>
          <w:szCs w:val="24"/>
        </w:rPr>
        <w:t>В случае заключения (расторжения) в течение очередного финансового года договора аренды на земельный участок, государственная собственность на который не разграничена, исчисление суммы арендной платы производится с учетом коэффициента, определяемого как отношение числа полных месяцев, в течение которых данный земельный участок находился в аренде у арендатора, к числу календарных месяцев в финансовом году. При этом если возникновение (прекращение) права аренды произошло до 15-го числа соответствующего месяца включительно, за полный месяц принимается месяц возникновения указанного права. Если возникновение (прекращение) права аренды произошло после 15-го числа соответствующего месяца, за полный месяц принимается месяц прекращения указанного права. Окончательный расчет суммы арендного платежа осуществляется с учетом ранее уплаченных сумм в течение текущего финансового года и ранее возникшей задолженности по договору аренды.</w:t>
      </w:r>
    </w:p>
    <w:p w:rsidR="00403588" w:rsidRPr="0004066E" w:rsidRDefault="00403588" w:rsidP="00403588">
      <w:pPr>
        <w:pStyle w:val="ConsPlusNormal"/>
        <w:ind w:firstLine="540"/>
        <w:jc w:val="both"/>
        <w:rPr>
          <w:rFonts w:ascii="Times New Roman" w:hAnsi="Times New Roman" w:cs="Times New Roman"/>
          <w:sz w:val="24"/>
          <w:szCs w:val="24"/>
        </w:rPr>
      </w:pPr>
      <w:r w:rsidRPr="0004066E">
        <w:rPr>
          <w:rFonts w:ascii="Times New Roman" w:hAnsi="Times New Roman" w:cs="Times New Roman"/>
          <w:sz w:val="24"/>
          <w:szCs w:val="24"/>
        </w:rPr>
        <w:t>Все составленные расчеты арендной платы являются неотъемлемой частью соответствующего договора аренды земельного участка.</w:t>
      </w:r>
    </w:p>
    <w:p w:rsidR="00403588" w:rsidRPr="0004066E" w:rsidRDefault="00403588" w:rsidP="00403588">
      <w:pPr>
        <w:pStyle w:val="ConsPlusNormal"/>
        <w:ind w:firstLine="540"/>
        <w:jc w:val="both"/>
        <w:rPr>
          <w:rFonts w:ascii="Times New Roman" w:hAnsi="Times New Roman" w:cs="Times New Roman"/>
          <w:sz w:val="24"/>
          <w:szCs w:val="24"/>
        </w:rPr>
      </w:pPr>
      <w:r w:rsidRPr="0004066E">
        <w:rPr>
          <w:rFonts w:ascii="Times New Roman" w:hAnsi="Times New Roman" w:cs="Times New Roman"/>
          <w:sz w:val="24"/>
          <w:szCs w:val="24"/>
        </w:rPr>
        <w:t>2.2. Арендодатель производит расчет арендной платы в соответствии с заключенными договорами аренды земельных участков.</w:t>
      </w:r>
    </w:p>
    <w:p w:rsidR="00403588" w:rsidRPr="009C46F6" w:rsidRDefault="00403588" w:rsidP="00403588">
      <w:pPr>
        <w:pStyle w:val="ConsPlusNormal"/>
        <w:ind w:firstLine="540"/>
        <w:jc w:val="both"/>
        <w:rPr>
          <w:rFonts w:ascii="Times New Roman" w:hAnsi="Times New Roman" w:cs="Times New Roman"/>
          <w:sz w:val="24"/>
          <w:szCs w:val="24"/>
        </w:rPr>
      </w:pPr>
      <w:r w:rsidRPr="009C46F6">
        <w:rPr>
          <w:rFonts w:ascii="Times New Roman" w:hAnsi="Times New Roman" w:cs="Times New Roman"/>
          <w:sz w:val="24"/>
          <w:szCs w:val="24"/>
        </w:rPr>
        <w:t>2.3. Сроки внесения арендной платы устанавливаются органом местного самоуправления, но не реже двух раз в год.</w:t>
      </w:r>
    </w:p>
    <w:p w:rsidR="00403588" w:rsidRPr="009C46F6" w:rsidRDefault="00403588" w:rsidP="00403588">
      <w:pPr>
        <w:pStyle w:val="ConsPlusNormal"/>
        <w:ind w:firstLine="540"/>
        <w:jc w:val="both"/>
        <w:rPr>
          <w:rFonts w:ascii="Times New Roman" w:hAnsi="Times New Roman" w:cs="Times New Roman"/>
          <w:sz w:val="24"/>
          <w:szCs w:val="24"/>
        </w:rPr>
      </w:pPr>
      <w:r w:rsidRPr="009C46F6">
        <w:rPr>
          <w:rFonts w:ascii="Times New Roman" w:hAnsi="Times New Roman" w:cs="Times New Roman"/>
          <w:sz w:val="24"/>
          <w:szCs w:val="24"/>
        </w:rPr>
        <w:t>2.4. За несвоевременное внесение арендной платы взимается неустойка в размере одной трехсотой ставки рефинансирования Центрального банка Российской Федерации, действующей на день исполнения таких обязанностей, от невнесенного размера арендной платы, если договором аренды земельного участка не предусмотрено иное.</w:t>
      </w:r>
    </w:p>
    <w:p w:rsidR="002406DB" w:rsidRPr="00625BFD" w:rsidRDefault="00403588" w:rsidP="002406DB">
      <w:pPr>
        <w:suppressAutoHyphens w:val="0"/>
        <w:autoSpaceDE w:val="0"/>
        <w:autoSpaceDN w:val="0"/>
        <w:adjustRightInd w:val="0"/>
        <w:ind w:firstLine="540"/>
        <w:jc w:val="both"/>
        <w:rPr>
          <w:lang w:eastAsia="ru-RU"/>
        </w:rPr>
      </w:pPr>
      <w:r w:rsidRPr="002406DB">
        <w:t>2</w:t>
      </w:r>
      <w:r w:rsidRPr="00625BFD">
        <w:t xml:space="preserve">.5. Арендная плата </w:t>
      </w:r>
      <w:r w:rsidR="002406DB" w:rsidRPr="00625BFD">
        <w:rPr>
          <w:lang w:eastAsia="ru-RU"/>
        </w:rPr>
        <w:t>распределяются по нормативам</w:t>
      </w:r>
      <w:r w:rsidR="00BD5A7A">
        <w:rPr>
          <w:lang w:eastAsia="ru-RU"/>
        </w:rPr>
        <w:t>,</w:t>
      </w:r>
      <w:r w:rsidR="002406DB" w:rsidRPr="00625BFD">
        <w:rPr>
          <w:lang w:eastAsia="ru-RU"/>
        </w:rPr>
        <w:t xml:space="preserve"> установленным статьей 62 Бюджетного </w:t>
      </w:r>
      <w:hyperlink r:id="rId12" w:history="1">
        <w:r w:rsidR="002406DB" w:rsidRPr="00625BFD">
          <w:rPr>
            <w:lang w:eastAsia="ru-RU"/>
          </w:rPr>
          <w:t>кодекса</w:t>
        </w:r>
      </w:hyperlink>
      <w:r w:rsidR="002406DB" w:rsidRPr="00625BFD">
        <w:rPr>
          <w:lang w:eastAsia="ru-RU"/>
        </w:rPr>
        <w:t xml:space="preserve"> Российской Федерации:</w:t>
      </w:r>
    </w:p>
    <w:p w:rsidR="004D5DE5" w:rsidRPr="00625BFD" w:rsidRDefault="004D5DE5" w:rsidP="00403588">
      <w:pPr>
        <w:pStyle w:val="ConsPlusNormal"/>
        <w:ind w:firstLine="540"/>
        <w:jc w:val="both"/>
        <w:rPr>
          <w:rFonts w:ascii="Times New Roman" w:hAnsi="Times New Roman" w:cs="Times New Roman"/>
          <w:sz w:val="24"/>
          <w:szCs w:val="24"/>
        </w:rPr>
      </w:pPr>
      <w:r w:rsidRPr="00625BFD">
        <w:rPr>
          <w:rFonts w:ascii="Times New Roman" w:hAnsi="Times New Roman" w:cs="Times New Roman"/>
          <w:sz w:val="24"/>
          <w:szCs w:val="24"/>
        </w:rPr>
        <w:t xml:space="preserve">50 % - бюджет муниципального образования «Посёлок Айхал» Мирнинского района  Республики Саха (Якутия) </w:t>
      </w:r>
    </w:p>
    <w:p w:rsidR="00A07077" w:rsidRDefault="004D5DE5" w:rsidP="00403588">
      <w:pPr>
        <w:pStyle w:val="ConsPlusNormal"/>
        <w:ind w:firstLine="540"/>
        <w:jc w:val="both"/>
        <w:rPr>
          <w:rFonts w:ascii="Times New Roman" w:hAnsi="Times New Roman" w:cs="Times New Roman"/>
          <w:sz w:val="24"/>
          <w:szCs w:val="24"/>
        </w:rPr>
      </w:pPr>
      <w:r w:rsidRPr="00625BFD">
        <w:rPr>
          <w:rFonts w:ascii="Times New Roman" w:hAnsi="Times New Roman" w:cs="Times New Roman"/>
          <w:sz w:val="24"/>
          <w:szCs w:val="24"/>
        </w:rPr>
        <w:t>50 % - бюджет муниципального образования «Мирнинский район» Республики Саха (Якутия)</w:t>
      </w:r>
      <w:r w:rsidR="008D5DD8">
        <w:rPr>
          <w:rFonts w:ascii="Times New Roman" w:hAnsi="Times New Roman" w:cs="Times New Roman"/>
          <w:sz w:val="24"/>
          <w:szCs w:val="24"/>
        </w:rPr>
        <w:t>.</w:t>
      </w:r>
    </w:p>
    <w:p w:rsidR="00A07077" w:rsidRDefault="00A07077">
      <w:pPr>
        <w:suppressAutoHyphens w:val="0"/>
        <w:rPr>
          <w:rFonts w:eastAsiaTheme="minorEastAsia"/>
          <w:lang w:eastAsia="ru-RU"/>
        </w:rPr>
      </w:pPr>
      <w:r>
        <w:br w:type="page"/>
      </w:r>
    </w:p>
    <w:p w:rsidR="00A07077" w:rsidRDefault="00A07077" w:rsidP="00A07077">
      <w:pPr>
        <w:jc w:val="right"/>
      </w:pPr>
      <w:r w:rsidRPr="00A07077">
        <w:lastRenderedPageBreak/>
        <w:t>Приложение</w:t>
      </w:r>
    </w:p>
    <w:p w:rsidR="00A07077" w:rsidRDefault="00A07077" w:rsidP="00A07077">
      <w:pPr>
        <w:jc w:val="right"/>
      </w:pPr>
      <w:r w:rsidRPr="00A07077">
        <w:t>к Положению</w:t>
      </w:r>
      <w:r>
        <w:t xml:space="preserve"> о порядке определения</w:t>
      </w:r>
    </w:p>
    <w:p w:rsidR="00A07077" w:rsidRDefault="00A07077" w:rsidP="00A07077">
      <w:pPr>
        <w:jc w:val="right"/>
      </w:pPr>
      <w:r w:rsidRPr="00A07077">
        <w:t>р</w:t>
      </w:r>
      <w:r>
        <w:t>азмера арендной платы, порядок,</w:t>
      </w:r>
    </w:p>
    <w:p w:rsidR="00A07077" w:rsidRDefault="00A07077" w:rsidP="00A07077">
      <w:pPr>
        <w:jc w:val="right"/>
      </w:pPr>
      <w:r w:rsidRPr="00A07077">
        <w:t xml:space="preserve">условия </w:t>
      </w:r>
      <w:r>
        <w:t>и сроки внесения арендной платы</w:t>
      </w:r>
    </w:p>
    <w:p w:rsidR="00A07077" w:rsidRDefault="00A07077" w:rsidP="00A07077">
      <w:pPr>
        <w:jc w:val="right"/>
      </w:pPr>
      <w:r w:rsidRPr="00A07077">
        <w:t>за ис</w:t>
      </w:r>
      <w:r>
        <w:t>пользование земельных участков,</w:t>
      </w:r>
    </w:p>
    <w:p w:rsidR="00A07077" w:rsidRDefault="00A07077" w:rsidP="00A07077">
      <w:pPr>
        <w:jc w:val="right"/>
      </w:pPr>
      <w:r w:rsidRPr="00A07077">
        <w:t>государственная собственно</w:t>
      </w:r>
      <w:r>
        <w:t>сть на которые не разграничена,</w:t>
      </w:r>
    </w:p>
    <w:p w:rsidR="00A07077" w:rsidRDefault="00A07077" w:rsidP="00A07077">
      <w:pPr>
        <w:jc w:val="right"/>
      </w:pPr>
      <w:r w:rsidRPr="00A07077">
        <w:t>расположенные н</w:t>
      </w:r>
      <w:r>
        <w:t>а территории МО «Посёлок Айхал»</w:t>
      </w:r>
    </w:p>
    <w:p w:rsidR="00A07077" w:rsidRPr="00A07077" w:rsidRDefault="00A07077" w:rsidP="00A07077">
      <w:pPr>
        <w:jc w:val="right"/>
      </w:pPr>
      <w:r w:rsidRPr="00A07077">
        <w:t>Мирнинского района  Республики Саха (Якутия)</w:t>
      </w:r>
    </w:p>
    <w:p w:rsidR="00A07077" w:rsidRPr="00A07077" w:rsidRDefault="00A07077" w:rsidP="00A07077">
      <w:pPr>
        <w:pStyle w:val="ConsPlusNormal"/>
        <w:jc w:val="center"/>
        <w:rPr>
          <w:rFonts w:ascii="Times New Roman" w:hAnsi="Times New Roman" w:cs="Times New Roman"/>
          <w:b/>
          <w:sz w:val="24"/>
          <w:szCs w:val="24"/>
        </w:rPr>
      </w:pPr>
    </w:p>
    <w:p w:rsidR="00CB3764" w:rsidRPr="00CB3764" w:rsidRDefault="00A07077" w:rsidP="00CB3764">
      <w:pPr>
        <w:jc w:val="center"/>
        <w:rPr>
          <w:b/>
        </w:rPr>
      </w:pPr>
      <w:r w:rsidRPr="00CB3764">
        <w:rPr>
          <w:b/>
          <w:lang w:eastAsia="ru-RU"/>
        </w:rPr>
        <w:t xml:space="preserve">Методика расчета арендной платы за земельные участки, собственность на которые не разграничена, </w:t>
      </w:r>
      <w:r w:rsidR="00CB3764" w:rsidRPr="00CB3764">
        <w:rPr>
          <w:b/>
        </w:rPr>
        <w:t>расположенные на территории МО «Посёлок Айхал»</w:t>
      </w:r>
    </w:p>
    <w:p w:rsidR="00CB3764" w:rsidRPr="00CB3764" w:rsidRDefault="00CB3764" w:rsidP="00CB3764">
      <w:pPr>
        <w:jc w:val="center"/>
        <w:rPr>
          <w:b/>
        </w:rPr>
      </w:pPr>
      <w:r w:rsidRPr="00CB3764">
        <w:rPr>
          <w:b/>
        </w:rPr>
        <w:t>Мирнинского района Республики Саха (Якутия)</w:t>
      </w:r>
    </w:p>
    <w:p w:rsidR="004D5DE5" w:rsidRDefault="004D5DE5" w:rsidP="00A07077">
      <w:pPr>
        <w:pStyle w:val="ConsPlusNormal"/>
        <w:jc w:val="center"/>
        <w:rPr>
          <w:rFonts w:ascii="Times New Roman" w:hAnsi="Times New Roman" w:cs="Times New Roman"/>
          <w:b/>
          <w:sz w:val="24"/>
          <w:szCs w:val="24"/>
        </w:rPr>
      </w:pPr>
    </w:p>
    <w:p w:rsidR="004326E8" w:rsidRDefault="004326E8" w:rsidP="00A07077">
      <w:pPr>
        <w:pStyle w:val="ConsPlusNormal"/>
        <w:jc w:val="center"/>
        <w:rPr>
          <w:rFonts w:ascii="Times New Roman" w:hAnsi="Times New Roman" w:cs="Times New Roman"/>
          <w:b/>
          <w:sz w:val="24"/>
          <w:szCs w:val="24"/>
        </w:rPr>
      </w:pPr>
    </w:p>
    <w:p w:rsidR="00CB3764" w:rsidRDefault="00224B97" w:rsidP="00CB3764">
      <w:pPr>
        <w:ind w:firstLine="567"/>
        <w:jc w:val="both"/>
        <w:rPr>
          <w:bCs/>
          <w:lang w:eastAsia="ru-RU"/>
        </w:rPr>
      </w:pPr>
      <w:r>
        <w:rPr>
          <w:bCs/>
          <w:lang w:eastAsia="ru-RU"/>
        </w:rPr>
        <w:t>1.</w:t>
      </w:r>
      <w:r>
        <w:rPr>
          <w:bCs/>
          <w:lang w:eastAsia="ru-RU"/>
        </w:rPr>
        <w:tab/>
      </w:r>
      <w:r w:rsidR="00CB3764" w:rsidRPr="00CB3764">
        <w:rPr>
          <w:bCs/>
          <w:lang w:eastAsia="ru-RU"/>
        </w:rPr>
        <w:t xml:space="preserve">Арендная плата </w:t>
      </w:r>
      <w:r w:rsidR="00CB3764" w:rsidRPr="00CB3764">
        <w:rPr>
          <w:lang w:eastAsia="ru-RU"/>
        </w:rPr>
        <w:t xml:space="preserve">за земельные участки, собственность на которые не разграничена, </w:t>
      </w:r>
      <w:r w:rsidR="00CB3764" w:rsidRPr="00CB3764">
        <w:t>расположенные на территории МО «Посёлок Айхал»</w:t>
      </w:r>
      <w:r w:rsidR="00CB3764">
        <w:t xml:space="preserve"> </w:t>
      </w:r>
      <w:r w:rsidR="00CB3764" w:rsidRPr="00CB3764">
        <w:t>Мирнинского района Республики Саха (Якутия)</w:t>
      </w:r>
      <w:r w:rsidR="00CB3764">
        <w:t xml:space="preserve"> в течение года </w:t>
      </w:r>
      <w:r w:rsidR="00CB3764" w:rsidRPr="00CB3764">
        <w:rPr>
          <w:bCs/>
          <w:lang w:eastAsia="ru-RU"/>
        </w:rPr>
        <w:t>рассчитывается по формуле</w:t>
      </w:r>
      <w:r w:rsidR="00CB3764">
        <w:rPr>
          <w:bCs/>
          <w:lang w:eastAsia="ru-RU"/>
        </w:rPr>
        <w:t>:</w:t>
      </w:r>
    </w:p>
    <w:p w:rsidR="00CB3764" w:rsidRDefault="00CB3764" w:rsidP="00CB3764">
      <w:pPr>
        <w:ind w:firstLine="567"/>
        <w:jc w:val="both"/>
        <w:rPr>
          <w:bCs/>
          <w:lang w:eastAsia="ru-RU"/>
        </w:rPr>
      </w:pPr>
    </w:p>
    <w:p w:rsidR="00CB3764" w:rsidRDefault="00CB3764" w:rsidP="00CB3764">
      <w:pPr>
        <w:ind w:firstLine="567"/>
        <w:jc w:val="both"/>
        <w:rPr>
          <w:bCs/>
          <w:lang w:eastAsia="ru-RU"/>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
        <w:gridCol w:w="1039"/>
        <w:gridCol w:w="449"/>
        <w:gridCol w:w="883"/>
        <w:gridCol w:w="883"/>
        <w:gridCol w:w="883"/>
      </w:tblGrid>
      <w:tr w:rsidR="00CB3764" w:rsidTr="00125687">
        <w:trPr>
          <w:jc w:val="center"/>
        </w:trPr>
        <w:tc>
          <w:tcPr>
            <w:tcW w:w="959" w:type="dxa"/>
          </w:tcPr>
          <w:p w:rsidR="00CB3764" w:rsidRDefault="00CB3764" w:rsidP="00CB3764">
            <w:pPr>
              <w:jc w:val="both"/>
              <w:rPr>
                <w:bCs/>
                <w:lang w:eastAsia="ru-RU"/>
              </w:rPr>
            </w:pPr>
            <w:r>
              <w:t>АП</w:t>
            </w:r>
          </w:p>
        </w:tc>
        <w:tc>
          <w:tcPr>
            <w:tcW w:w="425" w:type="dxa"/>
          </w:tcPr>
          <w:p w:rsidR="00CB3764" w:rsidRDefault="00CB3764" w:rsidP="00CB3764">
            <w:pPr>
              <w:jc w:val="both"/>
              <w:rPr>
                <w:bCs/>
                <w:lang w:eastAsia="ru-RU"/>
              </w:rPr>
            </w:pPr>
            <w:r>
              <w:t>=</w:t>
            </w:r>
          </w:p>
        </w:tc>
        <w:tc>
          <w:tcPr>
            <w:tcW w:w="1039" w:type="dxa"/>
          </w:tcPr>
          <w:p w:rsidR="00CB3764" w:rsidRDefault="00CB3764" w:rsidP="00CB3764">
            <w:pPr>
              <w:jc w:val="both"/>
              <w:rPr>
                <w:bCs/>
                <w:lang w:eastAsia="ru-RU"/>
              </w:rPr>
            </w:pPr>
            <w:r>
              <w:t>КС</w:t>
            </w:r>
          </w:p>
        </w:tc>
        <w:tc>
          <w:tcPr>
            <w:tcW w:w="449" w:type="dxa"/>
          </w:tcPr>
          <w:p w:rsidR="00CB3764" w:rsidRDefault="00CB3764" w:rsidP="00CB3764">
            <w:pPr>
              <w:jc w:val="both"/>
              <w:rPr>
                <w:bCs/>
                <w:lang w:eastAsia="ru-RU"/>
              </w:rPr>
            </w:pPr>
            <w:r>
              <w:t>x</w:t>
            </w:r>
          </w:p>
        </w:tc>
        <w:tc>
          <w:tcPr>
            <w:tcW w:w="883" w:type="dxa"/>
          </w:tcPr>
          <w:p w:rsidR="00CB3764" w:rsidRDefault="00CB3764" w:rsidP="00CB3764">
            <w:pPr>
              <w:jc w:val="both"/>
            </w:pPr>
            <w:r>
              <w:t>С</w:t>
            </w:r>
          </w:p>
        </w:tc>
        <w:tc>
          <w:tcPr>
            <w:tcW w:w="883" w:type="dxa"/>
          </w:tcPr>
          <w:p w:rsidR="00CB3764" w:rsidRDefault="00CB3764" w:rsidP="006A2EAD">
            <w:pPr>
              <w:jc w:val="center"/>
            </w:pPr>
            <w:r>
              <w:t>x</w:t>
            </w:r>
          </w:p>
        </w:tc>
        <w:tc>
          <w:tcPr>
            <w:tcW w:w="883" w:type="dxa"/>
          </w:tcPr>
          <w:p w:rsidR="00CB3764" w:rsidRDefault="00CB3764" w:rsidP="00CB3764">
            <w:pPr>
              <w:jc w:val="both"/>
              <w:rPr>
                <w:bCs/>
                <w:lang w:eastAsia="ru-RU"/>
              </w:rPr>
            </w:pPr>
            <w:r>
              <w:t>К</w:t>
            </w:r>
          </w:p>
        </w:tc>
      </w:tr>
      <w:tr w:rsidR="00CB3764" w:rsidRPr="00CB3764" w:rsidTr="00125687">
        <w:trPr>
          <w:jc w:val="center"/>
        </w:trPr>
        <w:tc>
          <w:tcPr>
            <w:tcW w:w="959" w:type="dxa"/>
          </w:tcPr>
          <w:p w:rsidR="00CB3764" w:rsidRPr="00CB3764" w:rsidRDefault="00CB3764" w:rsidP="00CB3764">
            <w:pPr>
              <w:jc w:val="center"/>
              <w:rPr>
                <w:bCs/>
                <w:sz w:val="20"/>
                <w:szCs w:val="20"/>
                <w:lang w:eastAsia="ru-RU"/>
              </w:rPr>
            </w:pPr>
            <w:r>
              <w:rPr>
                <w:bCs/>
                <w:sz w:val="20"/>
                <w:szCs w:val="20"/>
                <w:lang w:eastAsia="ru-RU"/>
              </w:rPr>
              <w:t>г</w:t>
            </w:r>
          </w:p>
        </w:tc>
        <w:tc>
          <w:tcPr>
            <w:tcW w:w="425" w:type="dxa"/>
          </w:tcPr>
          <w:p w:rsidR="00CB3764" w:rsidRPr="00CB3764" w:rsidRDefault="00CB3764" w:rsidP="00CB3764">
            <w:pPr>
              <w:jc w:val="both"/>
              <w:rPr>
                <w:bCs/>
                <w:sz w:val="20"/>
                <w:szCs w:val="20"/>
                <w:lang w:eastAsia="ru-RU"/>
              </w:rPr>
            </w:pPr>
          </w:p>
        </w:tc>
        <w:tc>
          <w:tcPr>
            <w:tcW w:w="1039" w:type="dxa"/>
          </w:tcPr>
          <w:p w:rsidR="00CB3764" w:rsidRPr="00CB3764" w:rsidRDefault="00CB3764" w:rsidP="00CB3764">
            <w:pPr>
              <w:jc w:val="center"/>
              <w:rPr>
                <w:bCs/>
                <w:sz w:val="20"/>
                <w:szCs w:val="20"/>
                <w:lang w:eastAsia="ru-RU"/>
              </w:rPr>
            </w:pPr>
            <w:r w:rsidRPr="00CB3764">
              <w:rPr>
                <w:bCs/>
                <w:sz w:val="20"/>
                <w:szCs w:val="20"/>
                <w:lang w:eastAsia="ru-RU"/>
              </w:rPr>
              <w:t>зу</w:t>
            </w:r>
          </w:p>
        </w:tc>
        <w:tc>
          <w:tcPr>
            <w:tcW w:w="449" w:type="dxa"/>
          </w:tcPr>
          <w:p w:rsidR="00CB3764" w:rsidRPr="00CB3764" w:rsidRDefault="00CB3764" w:rsidP="00CB3764">
            <w:pPr>
              <w:jc w:val="both"/>
              <w:rPr>
                <w:bCs/>
                <w:sz w:val="20"/>
                <w:szCs w:val="20"/>
                <w:lang w:eastAsia="ru-RU"/>
              </w:rPr>
            </w:pPr>
          </w:p>
        </w:tc>
        <w:tc>
          <w:tcPr>
            <w:tcW w:w="883" w:type="dxa"/>
          </w:tcPr>
          <w:p w:rsidR="00CB3764" w:rsidRPr="00CB3764" w:rsidRDefault="00CB3764" w:rsidP="00CB3764">
            <w:pPr>
              <w:jc w:val="center"/>
              <w:rPr>
                <w:bCs/>
                <w:sz w:val="20"/>
                <w:szCs w:val="20"/>
                <w:lang w:eastAsia="ru-RU"/>
              </w:rPr>
            </w:pPr>
            <w:r>
              <w:rPr>
                <w:bCs/>
                <w:sz w:val="20"/>
                <w:szCs w:val="20"/>
                <w:lang w:val="en-US" w:eastAsia="ru-RU"/>
              </w:rPr>
              <w:t>%</w:t>
            </w:r>
          </w:p>
        </w:tc>
        <w:tc>
          <w:tcPr>
            <w:tcW w:w="883" w:type="dxa"/>
          </w:tcPr>
          <w:p w:rsidR="00CB3764" w:rsidRPr="00CB3764" w:rsidRDefault="00CB3764" w:rsidP="00CB3764">
            <w:pPr>
              <w:jc w:val="center"/>
              <w:rPr>
                <w:bCs/>
                <w:sz w:val="20"/>
                <w:szCs w:val="20"/>
                <w:lang w:eastAsia="ru-RU"/>
              </w:rPr>
            </w:pPr>
          </w:p>
        </w:tc>
        <w:tc>
          <w:tcPr>
            <w:tcW w:w="883" w:type="dxa"/>
          </w:tcPr>
          <w:p w:rsidR="00CB3764" w:rsidRPr="00CB3764" w:rsidRDefault="00CB3764" w:rsidP="00CB3764">
            <w:pPr>
              <w:jc w:val="center"/>
              <w:rPr>
                <w:bCs/>
                <w:sz w:val="20"/>
                <w:szCs w:val="20"/>
                <w:lang w:eastAsia="ru-RU"/>
              </w:rPr>
            </w:pPr>
            <w:r w:rsidRPr="00CB3764">
              <w:rPr>
                <w:bCs/>
                <w:sz w:val="20"/>
                <w:szCs w:val="20"/>
                <w:lang w:eastAsia="ru-RU"/>
              </w:rPr>
              <w:t>попр.</w:t>
            </w:r>
          </w:p>
        </w:tc>
      </w:tr>
    </w:tbl>
    <w:p w:rsidR="006A2EAD" w:rsidRDefault="00CB3764" w:rsidP="00CB3764">
      <w:pPr>
        <w:ind w:left="8080"/>
        <w:jc w:val="both"/>
      </w:pPr>
      <w:r>
        <w:rPr>
          <w:bCs/>
          <w:lang w:eastAsia="ru-RU"/>
        </w:rPr>
        <w:t>,</w:t>
      </w:r>
    </w:p>
    <w:p w:rsidR="00224B97" w:rsidRDefault="00224B97" w:rsidP="006A2EAD">
      <w:pPr>
        <w:jc w:val="both"/>
        <w:rPr>
          <w:bCs/>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
        <w:gridCol w:w="805"/>
        <w:gridCol w:w="8849"/>
      </w:tblGrid>
      <w:tr w:rsidR="00224B97" w:rsidTr="00224B97">
        <w:tc>
          <w:tcPr>
            <w:tcW w:w="766" w:type="dxa"/>
          </w:tcPr>
          <w:p w:rsidR="00224B97" w:rsidRPr="00CB3764" w:rsidRDefault="00224B97" w:rsidP="00224B97">
            <w:pPr>
              <w:jc w:val="both"/>
            </w:pPr>
            <w:r>
              <w:t>г</w:t>
            </w:r>
            <w:r w:rsidRPr="00CB3764">
              <w:t>де</w:t>
            </w:r>
            <w:r>
              <w:t>,</w:t>
            </w:r>
          </w:p>
        </w:tc>
        <w:tc>
          <w:tcPr>
            <w:tcW w:w="805" w:type="dxa"/>
          </w:tcPr>
          <w:p w:rsidR="00224B97" w:rsidRDefault="00224B97" w:rsidP="00CB3764">
            <w:pPr>
              <w:jc w:val="both"/>
              <w:rPr>
                <w:bCs/>
                <w:lang w:eastAsia="ru-RU"/>
              </w:rPr>
            </w:pPr>
            <w:r w:rsidRPr="00CB3764">
              <w:t>АП</w:t>
            </w:r>
          </w:p>
        </w:tc>
        <w:tc>
          <w:tcPr>
            <w:tcW w:w="8849" w:type="dxa"/>
          </w:tcPr>
          <w:p w:rsidR="00224B97" w:rsidRDefault="00224B97" w:rsidP="00CB3764">
            <w:pPr>
              <w:jc w:val="both"/>
              <w:rPr>
                <w:bCs/>
                <w:lang w:eastAsia="ru-RU"/>
              </w:rPr>
            </w:pPr>
            <w:r w:rsidRPr="00CB3764">
              <w:t>арендная плата за год,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r w:rsidRPr="00FE0E81">
              <w:rPr>
                <w:rFonts w:ascii="Times New Roman" w:hAnsi="Times New Roman" w:cs="Times New Roman"/>
              </w:rPr>
              <w:t>г</w:t>
            </w:r>
          </w:p>
        </w:tc>
        <w:tc>
          <w:tcPr>
            <w:tcW w:w="8849" w:type="dxa"/>
          </w:tcPr>
          <w:p w:rsidR="00224B97" w:rsidRDefault="00224B97" w:rsidP="00CB3764">
            <w:pPr>
              <w:jc w:val="both"/>
              <w:rPr>
                <w:bCs/>
                <w:lang w:eastAsia="ru-RU"/>
              </w:rPr>
            </w:pPr>
          </w:p>
        </w:tc>
      </w:tr>
      <w:tr w:rsidR="00224B97" w:rsidTr="00224B97">
        <w:tc>
          <w:tcPr>
            <w:tcW w:w="766" w:type="dxa"/>
          </w:tcPr>
          <w:p w:rsidR="00224B97" w:rsidRPr="00CB3764" w:rsidRDefault="00224B97" w:rsidP="00CB3764">
            <w:pPr>
              <w:jc w:val="both"/>
            </w:pPr>
          </w:p>
        </w:tc>
        <w:tc>
          <w:tcPr>
            <w:tcW w:w="805" w:type="dxa"/>
          </w:tcPr>
          <w:p w:rsidR="00224B97" w:rsidRDefault="00224B97" w:rsidP="00CB3764">
            <w:pPr>
              <w:jc w:val="both"/>
              <w:rPr>
                <w:bCs/>
                <w:lang w:eastAsia="ru-RU"/>
              </w:rPr>
            </w:pPr>
            <w:r w:rsidRPr="00CB3764">
              <w:t>КС</w:t>
            </w:r>
          </w:p>
        </w:tc>
        <w:tc>
          <w:tcPr>
            <w:tcW w:w="8849" w:type="dxa"/>
          </w:tcPr>
          <w:p w:rsidR="00224B97" w:rsidRDefault="00224B97" w:rsidP="00CB3764">
            <w:pPr>
              <w:jc w:val="both"/>
              <w:rPr>
                <w:bCs/>
                <w:lang w:eastAsia="ru-RU"/>
              </w:rPr>
            </w:pPr>
            <w:r w:rsidRPr="00CB3764">
              <w:t>кадастровая стоимость земельного участка,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r w:rsidRPr="00FE0E81">
              <w:rPr>
                <w:rFonts w:ascii="Times New Roman" w:hAnsi="Times New Roman" w:cs="Times New Roman"/>
              </w:rPr>
              <w:t>зу</w:t>
            </w:r>
          </w:p>
        </w:tc>
        <w:tc>
          <w:tcPr>
            <w:tcW w:w="8849" w:type="dxa"/>
          </w:tcPr>
          <w:p w:rsidR="00224B97" w:rsidRDefault="00224B97" w:rsidP="00CB3764">
            <w:pPr>
              <w:jc w:val="both"/>
              <w:rPr>
                <w:bCs/>
                <w:lang w:eastAsia="ru-RU"/>
              </w:rPr>
            </w:pP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С</w:t>
            </w:r>
          </w:p>
        </w:tc>
        <w:tc>
          <w:tcPr>
            <w:tcW w:w="8849" w:type="dxa"/>
          </w:tcPr>
          <w:p w:rsidR="00224B97" w:rsidRDefault="00224B97" w:rsidP="00FD0476">
            <w:pPr>
              <w:pStyle w:val="a5"/>
              <w:ind w:left="34"/>
              <w:rPr>
                <w:bCs/>
                <w:lang w:eastAsia="ru-RU"/>
              </w:rPr>
            </w:pPr>
            <w:r w:rsidRPr="006A2EAD">
              <w:t>с</w:t>
            </w:r>
            <w:r w:rsidRPr="006A2EAD">
              <w:rPr>
                <w:lang w:eastAsia="ru-RU"/>
              </w:rPr>
              <w:t xml:space="preserve">тавка арендной платы за земельные участки, расположенные </w:t>
            </w:r>
            <w:r w:rsidRPr="006A2EAD">
              <w:t xml:space="preserve">на </w:t>
            </w:r>
            <w:r>
              <w:t>т</w:t>
            </w:r>
            <w:r w:rsidRPr="006A2EAD">
              <w:t>ерритории</w:t>
            </w:r>
          </w:p>
        </w:tc>
      </w:tr>
      <w:tr w:rsidR="00224B97" w:rsidTr="00224B97">
        <w:tc>
          <w:tcPr>
            <w:tcW w:w="766" w:type="dxa"/>
          </w:tcPr>
          <w:p w:rsidR="00224B97" w:rsidRPr="006A2EAD" w:rsidRDefault="00224B97" w:rsidP="006A2EAD">
            <w:pPr>
              <w:pStyle w:val="a5"/>
              <w:jc w:val="center"/>
              <w:rPr>
                <w:sz w:val="20"/>
                <w:szCs w:val="20"/>
              </w:rPr>
            </w:pPr>
          </w:p>
        </w:tc>
        <w:tc>
          <w:tcPr>
            <w:tcW w:w="805" w:type="dxa"/>
          </w:tcPr>
          <w:p w:rsidR="00224B97" w:rsidRDefault="00224B97" w:rsidP="00224B97">
            <w:pPr>
              <w:pStyle w:val="a5"/>
              <w:jc w:val="right"/>
              <w:rPr>
                <w:bCs/>
                <w:lang w:eastAsia="ru-RU"/>
              </w:rPr>
            </w:pPr>
            <w:r w:rsidRPr="006A2EAD">
              <w:rPr>
                <w:sz w:val="20"/>
                <w:szCs w:val="20"/>
              </w:rPr>
              <w:t>%</w:t>
            </w:r>
          </w:p>
        </w:tc>
        <w:tc>
          <w:tcPr>
            <w:tcW w:w="8849" w:type="dxa"/>
          </w:tcPr>
          <w:p w:rsidR="00224B97" w:rsidRDefault="00224B97" w:rsidP="00CB3764">
            <w:pPr>
              <w:jc w:val="both"/>
              <w:rPr>
                <w:bCs/>
                <w:lang w:eastAsia="ru-RU"/>
              </w:rPr>
            </w:pPr>
            <w:r w:rsidRPr="006A2EAD">
              <w:t>муниципального образования «Посёлок Айхал» Мирнинского района  Республики Саха (Якутия)</w:t>
            </w:r>
            <w:r w:rsidRPr="006A2EAD">
              <w:rPr>
                <w:lang w:eastAsia="ru-RU"/>
              </w:rPr>
              <w:t xml:space="preserve">, государственная собственность на которые не разграничена, на </w:t>
            </w:r>
            <w:r>
              <w:rPr>
                <w:lang w:eastAsia="ru-RU"/>
              </w:rPr>
              <w:t>текущий</w:t>
            </w:r>
            <w:r w:rsidRPr="006A2EAD">
              <w:rPr>
                <w:lang w:eastAsia="ru-RU"/>
              </w:rPr>
              <w:t xml:space="preserve"> </w:t>
            </w:r>
            <w:r>
              <w:rPr>
                <w:lang w:eastAsia="ru-RU"/>
              </w:rPr>
              <w:t xml:space="preserve">финансовый </w:t>
            </w:r>
            <w:r w:rsidRPr="006A2EAD">
              <w:rPr>
                <w:lang w:eastAsia="ru-RU"/>
              </w:rPr>
              <w:t>год</w:t>
            </w: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К</w:t>
            </w:r>
          </w:p>
        </w:tc>
        <w:tc>
          <w:tcPr>
            <w:tcW w:w="8849" w:type="dxa"/>
          </w:tcPr>
          <w:p w:rsidR="00224B97" w:rsidRDefault="00224B97" w:rsidP="006A2EAD">
            <w:pPr>
              <w:pStyle w:val="ConsPlusNonformat"/>
              <w:ind w:left="34"/>
              <w:jc w:val="both"/>
              <w:rPr>
                <w:bCs/>
              </w:rPr>
            </w:pPr>
            <w:r w:rsidRPr="00403588">
              <w:rPr>
                <w:rFonts w:ascii="Times New Roman" w:hAnsi="Times New Roman" w:cs="Times New Roman"/>
                <w:sz w:val="24"/>
                <w:szCs w:val="24"/>
              </w:rPr>
              <w:t>поправочный коэффициент, учитывающий показатель инфляции на текущий</w:t>
            </w:r>
            <w:r>
              <w:rPr>
                <w:rFonts w:ascii="Times New Roman" w:hAnsi="Times New Roman" w:cs="Times New Roman"/>
                <w:sz w:val="24"/>
                <w:szCs w:val="24"/>
              </w:rPr>
              <w:t xml:space="preserve"> </w:t>
            </w:r>
          </w:p>
        </w:tc>
      </w:tr>
      <w:tr w:rsidR="00224B97" w:rsidTr="00224B97">
        <w:tc>
          <w:tcPr>
            <w:tcW w:w="766" w:type="dxa"/>
          </w:tcPr>
          <w:p w:rsidR="00224B97" w:rsidRPr="006A2EAD"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r w:rsidRPr="006A2EAD">
              <w:rPr>
                <w:rFonts w:ascii="Times New Roman" w:hAnsi="Times New Roman" w:cs="Times New Roman"/>
              </w:rPr>
              <w:t>попр.</w:t>
            </w:r>
          </w:p>
        </w:tc>
        <w:tc>
          <w:tcPr>
            <w:tcW w:w="8849" w:type="dxa"/>
          </w:tcPr>
          <w:p w:rsidR="00224B97" w:rsidRDefault="00224B97" w:rsidP="00CB3764">
            <w:pPr>
              <w:jc w:val="both"/>
              <w:rPr>
                <w:bCs/>
                <w:lang w:eastAsia="ru-RU"/>
              </w:rPr>
            </w:pPr>
            <w:r w:rsidRPr="00403588">
              <w:t>финансовый год</w:t>
            </w:r>
          </w:p>
        </w:tc>
      </w:tr>
    </w:tbl>
    <w:p w:rsidR="00DB378B" w:rsidRDefault="00DB378B" w:rsidP="00DB378B">
      <w:pPr>
        <w:pStyle w:val="ConsPlusNonformat"/>
        <w:rPr>
          <w:rFonts w:ascii="Times New Roman" w:hAnsi="Times New Roman" w:cs="Times New Roman"/>
          <w:sz w:val="24"/>
          <w:szCs w:val="24"/>
        </w:rPr>
      </w:pPr>
    </w:p>
    <w:p w:rsidR="00CB3764" w:rsidRPr="00224B97" w:rsidRDefault="00CB3764" w:rsidP="0034060F">
      <w:pPr>
        <w:ind w:firstLine="567"/>
        <w:jc w:val="both"/>
        <w:rPr>
          <w:bCs/>
          <w:lang w:eastAsia="ru-RU"/>
        </w:rPr>
      </w:pPr>
    </w:p>
    <w:p w:rsidR="00224B97" w:rsidRPr="00224B97" w:rsidRDefault="00224B97" w:rsidP="0034060F">
      <w:pPr>
        <w:ind w:firstLine="567"/>
        <w:jc w:val="both"/>
        <w:rPr>
          <w:bCs/>
          <w:lang w:eastAsia="ru-RU"/>
        </w:rPr>
      </w:pPr>
      <w:r w:rsidRPr="00224B97">
        <w:rPr>
          <w:shd w:val="clear" w:color="auto" w:fill="FFFFFF"/>
        </w:rPr>
        <w:t>2. Методика определения ставок аренды базируется на принципах экономической обоснованности, предсказуемости расчета размера арендной платы, недопущения ухудшения экономического состояния землепользователей и учете необходимости поддержки социально значимых видов деятельности.</w:t>
      </w:r>
    </w:p>
    <w:sectPr w:rsidR="00224B97" w:rsidRPr="00224B97" w:rsidSect="00FD14D1">
      <w:footerReference w:type="even" r:id="rId13"/>
      <w:footerReference w:type="default" r:id="rId14"/>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579" w:rsidRDefault="00D55579">
      <w:r>
        <w:separator/>
      </w:r>
    </w:p>
  </w:endnote>
  <w:endnote w:type="continuationSeparator" w:id="1">
    <w:p w:rsidR="00D55579" w:rsidRDefault="00D5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3510AE"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end"/>
    </w:r>
  </w:p>
  <w:p w:rsidR="00676EBA" w:rsidRDefault="00676EBA" w:rsidP="00493E7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3510AE"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separate"/>
    </w:r>
    <w:r w:rsidR="00FD14D1">
      <w:rPr>
        <w:rStyle w:val="a9"/>
        <w:noProof/>
      </w:rPr>
      <w:t>2</w:t>
    </w:r>
    <w:r>
      <w:rPr>
        <w:rStyle w:val="a9"/>
      </w:rPr>
      <w:fldChar w:fldCharType="end"/>
    </w:r>
  </w:p>
  <w:p w:rsidR="00676EBA" w:rsidRDefault="00676EBA" w:rsidP="00493E7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579" w:rsidRDefault="00D55579">
      <w:r>
        <w:separator/>
      </w:r>
    </w:p>
  </w:footnote>
  <w:footnote w:type="continuationSeparator" w:id="1">
    <w:p w:rsidR="00D55579" w:rsidRDefault="00D55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BD2"/>
    <w:multiLevelType w:val="hybridMultilevel"/>
    <w:tmpl w:val="9CEE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rsids>
    <w:rsidRoot w:val="008B1E33"/>
    <w:rsid w:val="00007935"/>
    <w:rsid w:val="00014EA2"/>
    <w:rsid w:val="00020132"/>
    <w:rsid w:val="00021F65"/>
    <w:rsid w:val="0002558E"/>
    <w:rsid w:val="0004066E"/>
    <w:rsid w:val="00054C51"/>
    <w:rsid w:val="00071DBA"/>
    <w:rsid w:val="00075C4C"/>
    <w:rsid w:val="00095A83"/>
    <w:rsid w:val="000A61A9"/>
    <w:rsid w:val="000B3CD3"/>
    <w:rsid w:val="000C78A3"/>
    <w:rsid w:val="000D1A3A"/>
    <w:rsid w:val="000D504C"/>
    <w:rsid w:val="000F4976"/>
    <w:rsid w:val="001058C9"/>
    <w:rsid w:val="00113FEF"/>
    <w:rsid w:val="00155360"/>
    <w:rsid w:val="00163592"/>
    <w:rsid w:val="00171863"/>
    <w:rsid w:val="0018403A"/>
    <w:rsid w:val="001957F0"/>
    <w:rsid w:val="00196C5F"/>
    <w:rsid w:val="001B5CCA"/>
    <w:rsid w:val="001C1B7A"/>
    <w:rsid w:val="001E637A"/>
    <w:rsid w:val="001F1010"/>
    <w:rsid w:val="001F2137"/>
    <w:rsid w:val="00212363"/>
    <w:rsid w:val="00212E2C"/>
    <w:rsid w:val="00213CE9"/>
    <w:rsid w:val="00224B97"/>
    <w:rsid w:val="002263D6"/>
    <w:rsid w:val="00230AFD"/>
    <w:rsid w:val="002406DB"/>
    <w:rsid w:val="00247D2A"/>
    <w:rsid w:val="002574CE"/>
    <w:rsid w:val="002668E4"/>
    <w:rsid w:val="00272455"/>
    <w:rsid w:val="00275403"/>
    <w:rsid w:val="00293331"/>
    <w:rsid w:val="002A72EE"/>
    <w:rsid w:val="002C4719"/>
    <w:rsid w:val="002E7079"/>
    <w:rsid w:val="00306595"/>
    <w:rsid w:val="003210B3"/>
    <w:rsid w:val="00337C34"/>
    <w:rsid w:val="0034060F"/>
    <w:rsid w:val="003475B6"/>
    <w:rsid w:val="003510AE"/>
    <w:rsid w:val="00355FB3"/>
    <w:rsid w:val="003722F2"/>
    <w:rsid w:val="00377B55"/>
    <w:rsid w:val="003840E5"/>
    <w:rsid w:val="003B69C8"/>
    <w:rsid w:val="003D2ED7"/>
    <w:rsid w:val="003E45D5"/>
    <w:rsid w:val="003F22A3"/>
    <w:rsid w:val="003F61D7"/>
    <w:rsid w:val="00403588"/>
    <w:rsid w:val="004158AA"/>
    <w:rsid w:val="00425BC4"/>
    <w:rsid w:val="0042629C"/>
    <w:rsid w:val="004273D4"/>
    <w:rsid w:val="004326E8"/>
    <w:rsid w:val="00441471"/>
    <w:rsid w:val="00443DC2"/>
    <w:rsid w:val="00451F32"/>
    <w:rsid w:val="00452BC0"/>
    <w:rsid w:val="00470D9A"/>
    <w:rsid w:val="00484656"/>
    <w:rsid w:val="0048551E"/>
    <w:rsid w:val="00492695"/>
    <w:rsid w:val="00493E75"/>
    <w:rsid w:val="00497E0D"/>
    <w:rsid w:val="004A541B"/>
    <w:rsid w:val="004C35AA"/>
    <w:rsid w:val="004C4764"/>
    <w:rsid w:val="004D5DE5"/>
    <w:rsid w:val="004F6B1F"/>
    <w:rsid w:val="00531892"/>
    <w:rsid w:val="00543299"/>
    <w:rsid w:val="00597616"/>
    <w:rsid w:val="005A650A"/>
    <w:rsid w:val="005B26C7"/>
    <w:rsid w:val="005C5447"/>
    <w:rsid w:val="00610747"/>
    <w:rsid w:val="00625BFD"/>
    <w:rsid w:val="00626E94"/>
    <w:rsid w:val="00635A3C"/>
    <w:rsid w:val="00655FC9"/>
    <w:rsid w:val="0065758F"/>
    <w:rsid w:val="00676EBA"/>
    <w:rsid w:val="00676F18"/>
    <w:rsid w:val="006A2EAD"/>
    <w:rsid w:val="006B020C"/>
    <w:rsid w:val="006C4781"/>
    <w:rsid w:val="006C6AE7"/>
    <w:rsid w:val="006D7AD9"/>
    <w:rsid w:val="006E3DBE"/>
    <w:rsid w:val="006F40E4"/>
    <w:rsid w:val="00705FD1"/>
    <w:rsid w:val="00790AD5"/>
    <w:rsid w:val="00797081"/>
    <w:rsid w:val="007E14A0"/>
    <w:rsid w:val="007F7443"/>
    <w:rsid w:val="00815A83"/>
    <w:rsid w:val="008169B8"/>
    <w:rsid w:val="00816C04"/>
    <w:rsid w:val="00827332"/>
    <w:rsid w:val="008310E2"/>
    <w:rsid w:val="00843919"/>
    <w:rsid w:val="00853E1D"/>
    <w:rsid w:val="00862DD6"/>
    <w:rsid w:val="00890C91"/>
    <w:rsid w:val="008B1E33"/>
    <w:rsid w:val="008C2C29"/>
    <w:rsid w:val="008D5DD8"/>
    <w:rsid w:val="00906962"/>
    <w:rsid w:val="0091666F"/>
    <w:rsid w:val="00926CB9"/>
    <w:rsid w:val="00927C81"/>
    <w:rsid w:val="009319C2"/>
    <w:rsid w:val="009349E6"/>
    <w:rsid w:val="00954B14"/>
    <w:rsid w:val="00972902"/>
    <w:rsid w:val="0098418D"/>
    <w:rsid w:val="00984E9D"/>
    <w:rsid w:val="00995C9D"/>
    <w:rsid w:val="009B27F5"/>
    <w:rsid w:val="009C46F6"/>
    <w:rsid w:val="009C63C1"/>
    <w:rsid w:val="009D7CF4"/>
    <w:rsid w:val="009E34C5"/>
    <w:rsid w:val="00A07077"/>
    <w:rsid w:val="00A226A9"/>
    <w:rsid w:val="00A40138"/>
    <w:rsid w:val="00A40BDA"/>
    <w:rsid w:val="00A451AC"/>
    <w:rsid w:val="00AA6C6A"/>
    <w:rsid w:val="00AC408D"/>
    <w:rsid w:val="00AE7B54"/>
    <w:rsid w:val="00B01235"/>
    <w:rsid w:val="00B071E4"/>
    <w:rsid w:val="00B168FB"/>
    <w:rsid w:val="00B17AE6"/>
    <w:rsid w:val="00B20A84"/>
    <w:rsid w:val="00B3799D"/>
    <w:rsid w:val="00B40D59"/>
    <w:rsid w:val="00B61569"/>
    <w:rsid w:val="00B91FFA"/>
    <w:rsid w:val="00B92C33"/>
    <w:rsid w:val="00BA13E2"/>
    <w:rsid w:val="00BC6B69"/>
    <w:rsid w:val="00BD5A7A"/>
    <w:rsid w:val="00BE67D7"/>
    <w:rsid w:val="00C102DF"/>
    <w:rsid w:val="00C63E76"/>
    <w:rsid w:val="00C63E7E"/>
    <w:rsid w:val="00C72AD5"/>
    <w:rsid w:val="00C94A41"/>
    <w:rsid w:val="00CA04D4"/>
    <w:rsid w:val="00CA4F3C"/>
    <w:rsid w:val="00CB3764"/>
    <w:rsid w:val="00CD1D2F"/>
    <w:rsid w:val="00CE2516"/>
    <w:rsid w:val="00CE31B2"/>
    <w:rsid w:val="00CF06A7"/>
    <w:rsid w:val="00D137E8"/>
    <w:rsid w:val="00D22959"/>
    <w:rsid w:val="00D55579"/>
    <w:rsid w:val="00D72F92"/>
    <w:rsid w:val="00D9211E"/>
    <w:rsid w:val="00DB378B"/>
    <w:rsid w:val="00DB41A2"/>
    <w:rsid w:val="00DC78B4"/>
    <w:rsid w:val="00DD3356"/>
    <w:rsid w:val="00E10151"/>
    <w:rsid w:val="00E45B5D"/>
    <w:rsid w:val="00E674E0"/>
    <w:rsid w:val="00EB048F"/>
    <w:rsid w:val="00EB10DB"/>
    <w:rsid w:val="00EB507F"/>
    <w:rsid w:val="00EC692A"/>
    <w:rsid w:val="00EF3D8A"/>
    <w:rsid w:val="00EF5126"/>
    <w:rsid w:val="00F010DF"/>
    <w:rsid w:val="00F16B04"/>
    <w:rsid w:val="00F302AC"/>
    <w:rsid w:val="00F32C24"/>
    <w:rsid w:val="00F32FA2"/>
    <w:rsid w:val="00F401BF"/>
    <w:rsid w:val="00F41D94"/>
    <w:rsid w:val="00F56659"/>
    <w:rsid w:val="00F878EC"/>
    <w:rsid w:val="00FB7ED8"/>
    <w:rsid w:val="00FD0476"/>
    <w:rsid w:val="00FD14D1"/>
    <w:rsid w:val="00FD1A0F"/>
    <w:rsid w:val="00FE0E81"/>
    <w:rsid w:val="00FE17E6"/>
    <w:rsid w:val="00FF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2C24"/>
  </w:style>
  <w:style w:type="character" w:customStyle="1" w:styleId="WW-Absatz-Standardschriftart">
    <w:name w:val="WW-Absatz-Standardschriftart"/>
    <w:rsid w:val="00F32C24"/>
  </w:style>
  <w:style w:type="character" w:customStyle="1" w:styleId="WW-Absatz-Standardschriftart1">
    <w:name w:val="WW-Absatz-Standardschriftart1"/>
    <w:rsid w:val="00F32C24"/>
  </w:style>
  <w:style w:type="character" w:customStyle="1" w:styleId="1">
    <w:name w:val="Основной шрифт абзаца1"/>
    <w:rsid w:val="00F32C24"/>
  </w:style>
  <w:style w:type="character" w:customStyle="1" w:styleId="a3">
    <w:name w:val="Маркеры списка"/>
    <w:rsid w:val="00F32C24"/>
    <w:rPr>
      <w:rFonts w:ascii="StarSymbol" w:eastAsia="StarSymbol" w:hAnsi="StarSymbol" w:cs="StarSymbol"/>
      <w:sz w:val="18"/>
      <w:szCs w:val="18"/>
    </w:rPr>
  </w:style>
  <w:style w:type="paragraph" w:customStyle="1" w:styleId="a4">
    <w:name w:val="Заголовок"/>
    <w:basedOn w:val="a"/>
    <w:next w:val="a5"/>
    <w:rsid w:val="00F32C24"/>
    <w:pPr>
      <w:keepNext/>
      <w:spacing w:before="240" w:after="120"/>
    </w:pPr>
    <w:rPr>
      <w:rFonts w:ascii="Arial" w:eastAsia="Lucida Sans Unicode" w:hAnsi="Arial" w:cs="Tahoma"/>
      <w:sz w:val="28"/>
      <w:szCs w:val="28"/>
    </w:rPr>
  </w:style>
  <w:style w:type="paragraph" w:styleId="a5">
    <w:name w:val="Body Text"/>
    <w:basedOn w:val="a"/>
    <w:semiHidden/>
    <w:rsid w:val="00F32C24"/>
    <w:pPr>
      <w:jc w:val="both"/>
    </w:pPr>
  </w:style>
  <w:style w:type="paragraph" w:styleId="a6">
    <w:name w:val="List"/>
    <w:basedOn w:val="a5"/>
    <w:semiHidden/>
    <w:rsid w:val="00F32C24"/>
    <w:rPr>
      <w:rFonts w:ascii="Arial" w:hAnsi="Arial" w:cs="Tahoma"/>
    </w:rPr>
  </w:style>
  <w:style w:type="paragraph" w:customStyle="1" w:styleId="10">
    <w:name w:val="Название1"/>
    <w:basedOn w:val="a"/>
    <w:rsid w:val="00F32C24"/>
    <w:pPr>
      <w:suppressLineNumbers/>
      <w:spacing w:before="120" w:after="120"/>
    </w:pPr>
    <w:rPr>
      <w:rFonts w:ascii="Arial" w:hAnsi="Arial" w:cs="Tahoma"/>
      <w:i/>
      <w:iCs/>
      <w:sz w:val="20"/>
    </w:rPr>
  </w:style>
  <w:style w:type="paragraph" w:customStyle="1" w:styleId="11">
    <w:name w:val="Указатель1"/>
    <w:basedOn w:val="a"/>
    <w:rsid w:val="00F32C24"/>
    <w:pPr>
      <w:suppressLineNumbers/>
    </w:pPr>
    <w:rPr>
      <w:rFonts w:ascii="Arial" w:hAnsi="Arial" w:cs="Tahoma"/>
    </w:rPr>
  </w:style>
  <w:style w:type="paragraph" w:customStyle="1" w:styleId="ConsNormal">
    <w:name w:val="ConsNormal"/>
    <w:rsid w:val="00F32C24"/>
    <w:pPr>
      <w:widowControl w:val="0"/>
      <w:suppressAutoHyphens/>
      <w:autoSpaceDE w:val="0"/>
      <w:ind w:right="19772" w:firstLine="720"/>
    </w:pPr>
    <w:rPr>
      <w:rFonts w:ascii="Arial" w:eastAsia="Arial" w:hAnsi="Arial" w:cs="Arial"/>
      <w:lang w:eastAsia="ar-SA"/>
    </w:rPr>
  </w:style>
  <w:style w:type="paragraph" w:customStyle="1" w:styleId="ConsTitle">
    <w:name w:val="ConsTitle"/>
    <w:rsid w:val="00F32C24"/>
    <w:pPr>
      <w:widowControl w:val="0"/>
      <w:suppressAutoHyphens/>
      <w:autoSpaceDE w:val="0"/>
      <w:ind w:right="19772"/>
    </w:pPr>
    <w:rPr>
      <w:rFonts w:ascii="Arial" w:eastAsia="Arial" w:hAnsi="Arial" w:cs="Arial"/>
      <w:b/>
      <w:bCs/>
      <w:sz w:val="16"/>
      <w:szCs w:val="16"/>
      <w:lang w:eastAsia="ar-SA"/>
    </w:rPr>
  </w:style>
  <w:style w:type="paragraph" w:customStyle="1" w:styleId="shapka">
    <w:name w:val="shapka"/>
    <w:basedOn w:val="a"/>
    <w:rsid w:val="00F32C24"/>
    <w:pPr>
      <w:spacing w:before="280" w:after="280"/>
      <w:jc w:val="center"/>
    </w:pPr>
    <w:rPr>
      <w:rFonts w:ascii="Arial Unicode MS" w:eastAsia="Arial Unicode MS" w:hAnsi="Arial Unicode MS" w:cs="Arial Unicode MS"/>
      <w:b/>
      <w:bCs/>
    </w:rPr>
  </w:style>
  <w:style w:type="paragraph" w:customStyle="1" w:styleId="text">
    <w:name w:val="text"/>
    <w:basedOn w:val="a"/>
    <w:rsid w:val="00F32C24"/>
    <w:pPr>
      <w:spacing w:before="280" w:after="280"/>
      <w:ind w:left="3060" w:right="3060"/>
      <w:jc w:val="both"/>
    </w:pPr>
    <w:rPr>
      <w:rFonts w:ascii="Arial Unicode MS" w:eastAsia="Arial Unicode MS" w:hAnsi="Arial Unicode MS" w:cs="Arial Unicode MS"/>
    </w:rPr>
  </w:style>
  <w:style w:type="paragraph" w:styleId="a7">
    <w:name w:val="Balloon Text"/>
    <w:basedOn w:val="a"/>
    <w:rsid w:val="00F32C24"/>
    <w:rPr>
      <w:rFonts w:ascii="Tahoma" w:hAnsi="Tahoma" w:cs="Tahoma"/>
      <w:sz w:val="16"/>
      <w:szCs w:val="16"/>
    </w:rPr>
  </w:style>
  <w:style w:type="paragraph" w:styleId="a8">
    <w:name w:val="footer"/>
    <w:basedOn w:val="a"/>
    <w:rsid w:val="00493E75"/>
    <w:pPr>
      <w:tabs>
        <w:tab w:val="center" w:pos="4677"/>
        <w:tab w:val="right" w:pos="9355"/>
      </w:tabs>
    </w:pPr>
  </w:style>
  <w:style w:type="character" w:styleId="a9">
    <w:name w:val="page number"/>
    <w:basedOn w:val="a0"/>
    <w:rsid w:val="00493E75"/>
  </w:style>
  <w:style w:type="paragraph" w:styleId="aa">
    <w:name w:val="header"/>
    <w:basedOn w:val="a"/>
    <w:link w:val="ab"/>
    <w:uiPriority w:val="99"/>
    <w:semiHidden/>
    <w:unhideWhenUsed/>
    <w:rsid w:val="00843919"/>
    <w:pPr>
      <w:tabs>
        <w:tab w:val="center" w:pos="4677"/>
        <w:tab w:val="right" w:pos="9355"/>
      </w:tabs>
    </w:pPr>
  </w:style>
  <w:style w:type="character" w:customStyle="1" w:styleId="ab">
    <w:name w:val="Верхний колонтитул Знак"/>
    <w:basedOn w:val="a0"/>
    <w:link w:val="aa"/>
    <w:uiPriority w:val="99"/>
    <w:semiHidden/>
    <w:rsid w:val="00843919"/>
    <w:rPr>
      <w:sz w:val="24"/>
      <w:szCs w:val="24"/>
      <w:lang w:eastAsia="ar-SA"/>
    </w:rPr>
  </w:style>
  <w:style w:type="paragraph" w:styleId="ac">
    <w:name w:val="List Paragraph"/>
    <w:basedOn w:val="a"/>
    <w:uiPriority w:val="34"/>
    <w:qFormat/>
    <w:rsid w:val="00B168FB"/>
    <w:pPr>
      <w:ind w:left="720"/>
      <w:contextualSpacing/>
    </w:pPr>
  </w:style>
  <w:style w:type="paragraph" w:customStyle="1" w:styleId="ConsPlusNormal">
    <w:name w:val="ConsPlusNormal"/>
    <w:rsid w:val="0040358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CB3764"/>
    <w:pPr>
      <w:autoSpaceDE w:val="0"/>
      <w:autoSpaceDN w:val="0"/>
      <w:adjustRightInd w:val="0"/>
    </w:pPr>
    <w:rPr>
      <w:rFonts w:ascii="Courier New" w:hAnsi="Courier New" w:cs="Courier New"/>
    </w:rPr>
  </w:style>
  <w:style w:type="table" w:styleId="ad">
    <w:name w:val="Table Grid"/>
    <w:basedOn w:val="a1"/>
    <w:uiPriority w:val="59"/>
    <w:rsid w:val="00CB3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EB507F"/>
    <w:rPr>
      <w:sz w:val="20"/>
      <w:szCs w:val="20"/>
    </w:rPr>
  </w:style>
  <w:style w:type="character" w:customStyle="1" w:styleId="af">
    <w:name w:val="Текст сноски Знак"/>
    <w:basedOn w:val="a0"/>
    <w:link w:val="ae"/>
    <w:uiPriority w:val="99"/>
    <w:semiHidden/>
    <w:rsid w:val="00EB507F"/>
    <w:rPr>
      <w:lang w:eastAsia="ar-SA"/>
    </w:rPr>
  </w:style>
  <w:style w:type="character" w:styleId="af0">
    <w:name w:val="footnote reference"/>
    <w:basedOn w:val="a0"/>
    <w:uiPriority w:val="99"/>
    <w:semiHidden/>
    <w:unhideWhenUsed/>
    <w:rsid w:val="00EB507F"/>
    <w:rPr>
      <w:vertAlign w:val="superscript"/>
    </w:rPr>
  </w:style>
</w:styles>
</file>

<file path=word/webSettings.xml><?xml version="1.0" encoding="utf-8"?>
<w:webSettings xmlns:r="http://schemas.openxmlformats.org/officeDocument/2006/relationships" xmlns:w="http://schemas.openxmlformats.org/wordprocessingml/2006/main">
  <w:divs>
    <w:div w:id="12681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2;&#1081;&#1093;&#1072;&#1083;.&#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F3AECA8668C366BD522481DDD694DC9FD0B7107212E83DE74961A390J5U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0FAD0EA9F6394FAE2BC4CF66427E20E25CE3FF257480B3CA2C704C5547783C52248497D0D80CF2681FDAP9u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70FAD0EA9F6394FAE2BC4CF66427E20E25CE3FF237484B5C92C704C5547783C52248497D0D80CF2681FD9P9uCF" TargetMode="External"/><Relationship Id="rId4" Type="http://schemas.openxmlformats.org/officeDocument/2006/relationships/settings" Target="settings.xml"/><Relationship Id="rId9" Type="http://schemas.openxmlformats.org/officeDocument/2006/relationships/hyperlink" Target="consultantplus://offline/ref=C70FAD0EA9F6394FAE2BDAC2702E2229EA51B9F52F7F89E397732B11024E726B156BDDD2P9u7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EBFF-7FBB-4488-9AB4-C099C64F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Cab-102-1</cp:lastModifiedBy>
  <cp:revision>38</cp:revision>
  <cp:lastPrinted>2015-04-15T07:40:00Z</cp:lastPrinted>
  <dcterms:created xsi:type="dcterms:W3CDTF">2015-04-01T07:23:00Z</dcterms:created>
  <dcterms:modified xsi:type="dcterms:W3CDTF">2015-04-15T07:41:00Z</dcterms:modified>
</cp:coreProperties>
</file>